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42C" w:rsidRDefault="007C66FE" w:rsidP="007C66FE">
      <w:pPr>
        <w:pStyle w:val="ae"/>
        <w:widowControl w:val="0"/>
        <w:spacing w:after="0" w:line="240" w:lineRule="auto"/>
        <w:ind w:left="0"/>
        <w:rPr>
          <w:rFonts w:ascii="Times New Roman" w:hAnsi="Times New Roman" w:cs="Times New Roman"/>
          <w:sz w:val="20"/>
          <w:szCs w:val="20"/>
        </w:rPr>
      </w:pPr>
      <w:bookmarkStart w:id="0" w:name="_GoBack"/>
      <w:bookmarkEnd w:id="0"/>
      <w:r>
        <w:rPr>
          <w:rFonts w:ascii="Times New Roman" w:hAnsi="Times New Roman" w:cs="Times New Roman"/>
          <w:sz w:val="20"/>
          <w:szCs w:val="20"/>
        </w:rPr>
        <w:t xml:space="preserve">УДК </w:t>
      </w:r>
      <w:r w:rsidRPr="007C66FE">
        <w:rPr>
          <w:rFonts w:ascii="Times New Roman" w:hAnsi="Times New Roman" w:cs="Times New Roman"/>
          <w:sz w:val="20"/>
          <w:szCs w:val="20"/>
        </w:rPr>
        <w:t>697.34(571.63)</w:t>
      </w:r>
    </w:p>
    <w:p w:rsidR="007C66FE" w:rsidRPr="007C66FE" w:rsidRDefault="007C66FE" w:rsidP="007C66FE">
      <w:pPr>
        <w:pStyle w:val="ae"/>
        <w:widowControl w:val="0"/>
        <w:spacing w:after="0" w:line="240" w:lineRule="auto"/>
        <w:ind w:left="0"/>
        <w:rPr>
          <w:rFonts w:ascii="Times New Roman" w:hAnsi="Times New Roman" w:cs="Times New Roman"/>
          <w:b/>
          <w:sz w:val="20"/>
          <w:szCs w:val="20"/>
        </w:rPr>
      </w:pPr>
    </w:p>
    <w:p w:rsidR="00E34511" w:rsidRDefault="00FC02D8" w:rsidP="00FC02D8">
      <w:pPr>
        <w:pStyle w:val="ae"/>
        <w:widowControl w:val="0"/>
        <w:spacing w:after="0" w:line="240" w:lineRule="auto"/>
        <w:ind w:left="0"/>
        <w:jc w:val="center"/>
        <w:rPr>
          <w:rFonts w:ascii="Times New Roman" w:hAnsi="Times New Roman" w:cs="Times New Roman"/>
          <w:b/>
          <w:sz w:val="20"/>
          <w:szCs w:val="20"/>
        </w:rPr>
      </w:pPr>
      <w:r w:rsidRPr="007C66FE">
        <w:rPr>
          <w:rFonts w:ascii="Times New Roman" w:hAnsi="Times New Roman" w:cs="Times New Roman"/>
          <w:b/>
          <w:sz w:val="20"/>
          <w:szCs w:val="20"/>
        </w:rPr>
        <w:t>КРИЗИСНЫЕ</w:t>
      </w:r>
      <w:r>
        <w:rPr>
          <w:rFonts w:ascii="Times New Roman" w:hAnsi="Times New Roman" w:cs="Times New Roman"/>
          <w:b/>
          <w:sz w:val="20"/>
          <w:szCs w:val="20"/>
        </w:rPr>
        <w:t xml:space="preserve"> ТЕНДЕНЦИИ </w:t>
      </w:r>
      <w:r w:rsidRPr="00B82A93">
        <w:rPr>
          <w:rFonts w:ascii="Times New Roman" w:hAnsi="Times New Roman" w:cs="Times New Roman"/>
          <w:b/>
          <w:sz w:val="20"/>
          <w:szCs w:val="20"/>
        </w:rPr>
        <w:t>ЦЕНТРАЛИЗОВАННОГО ТЕПЛОСНАБЖЕНИЯ</w:t>
      </w:r>
    </w:p>
    <w:p w:rsidR="00B82A93" w:rsidRDefault="00FC02D8" w:rsidP="00FC02D8">
      <w:pPr>
        <w:widowControl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В РОССИЙСКОМ ПРИМОРЬЕ</w:t>
      </w:r>
    </w:p>
    <w:p w:rsidR="00B82A93" w:rsidRDefault="00B82A93" w:rsidP="00B82A93">
      <w:pPr>
        <w:widowControl w:val="0"/>
        <w:spacing w:after="0" w:line="240" w:lineRule="auto"/>
        <w:jc w:val="center"/>
        <w:rPr>
          <w:rFonts w:ascii="Times New Roman" w:hAnsi="Times New Roman" w:cs="Times New Roman"/>
          <w:b/>
          <w:sz w:val="20"/>
          <w:szCs w:val="20"/>
        </w:rPr>
      </w:pPr>
    </w:p>
    <w:p w:rsidR="00CB542C" w:rsidRDefault="00B82A93" w:rsidP="00B82A93">
      <w:pPr>
        <w:widowControl w:val="0"/>
        <w:spacing w:after="0" w:line="240" w:lineRule="auto"/>
        <w:jc w:val="center"/>
        <w:rPr>
          <w:rFonts w:ascii="Times New Roman" w:hAnsi="Times New Roman" w:cs="Times New Roman"/>
          <w:sz w:val="20"/>
          <w:szCs w:val="20"/>
        </w:rPr>
      </w:pPr>
      <w:r w:rsidRPr="00B82A93">
        <w:rPr>
          <w:rFonts w:ascii="Times New Roman" w:hAnsi="Times New Roman" w:cs="Times New Roman"/>
          <w:sz w:val="20"/>
          <w:szCs w:val="20"/>
        </w:rPr>
        <w:t xml:space="preserve">© 2018 </w:t>
      </w:r>
      <w:r>
        <w:rPr>
          <w:rFonts w:ascii="Times New Roman" w:hAnsi="Times New Roman" w:cs="Times New Roman"/>
          <w:sz w:val="20"/>
          <w:szCs w:val="20"/>
        </w:rPr>
        <w:t xml:space="preserve">  </w:t>
      </w:r>
      <w:r w:rsidRPr="00B82A93">
        <w:rPr>
          <w:rFonts w:ascii="Times New Roman" w:hAnsi="Times New Roman" w:cs="Times New Roman"/>
          <w:b/>
          <w:sz w:val="20"/>
          <w:szCs w:val="20"/>
        </w:rPr>
        <w:t xml:space="preserve">Латкин Александр Павлович, </w:t>
      </w:r>
      <w:r w:rsidRPr="00B82A93">
        <w:rPr>
          <w:rFonts w:ascii="Times New Roman" w:hAnsi="Times New Roman" w:cs="Times New Roman"/>
          <w:sz w:val="20"/>
          <w:szCs w:val="20"/>
        </w:rPr>
        <w:t xml:space="preserve">доктор экономических наук, профессор, руководитель института </w:t>
      </w:r>
    </w:p>
    <w:p w:rsidR="00B82A93" w:rsidRPr="00B82A93" w:rsidRDefault="00B82A93" w:rsidP="00B82A93">
      <w:pPr>
        <w:widowControl w:val="0"/>
        <w:spacing w:after="0" w:line="240" w:lineRule="auto"/>
        <w:jc w:val="center"/>
        <w:rPr>
          <w:rFonts w:ascii="Times New Roman" w:hAnsi="Times New Roman" w:cs="Times New Roman"/>
          <w:sz w:val="20"/>
          <w:szCs w:val="20"/>
        </w:rPr>
      </w:pPr>
      <w:r w:rsidRPr="00B82A93">
        <w:rPr>
          <w:rFonts w:ascii="Times New Roman" w:hAnsi="Times New Roman" w:cs="Times New Roman"/>
          <w:sz w:val="20"/>
          <w:szCs w:val="20"/>
        </w:rPr>
        <w:t>подготовки кадров высшей квалификации</w:t>
      </w:r>
    </w:p>
    <w:p w:rsidR="00B82A93" w:rsidRPr="00B82A93" w:rsidRDefault="00B82A93" w:rsidP="00B82A93">
      <w:pPr>
        <w:widowControl w:val="0"/>
        <w:spacing w:after="0" w:line="240" w:lineRule="auto"/>
        <w:jc w:val="center"/>
        <w:rPr>
          <w:rFonts w:ascii="Times New Roman" w:hAnsi="Times New Roman" w:cs="Times New Roman"/>
          <w:i/>
          <w:sz w:val="20"/>
          <w:szCs w:val="20"/>
        </w:rPr>
      </w:pPr>
      <w:r w:rsidRPr="00B82A93">
        <w:rPr>
          <w:rFonts w:ascii="Times New Roman" w:hAnsi="Times New Roman" w:cs="Times New Roman"/>
          <w:i/>
          <w:sz w:val="20"/>
          <w:szCs w:val="20"/>
        </w:rPr>
        <w:t>Владивостокский государственный университет экономики и сервиса</w:t>
      </w:r>
    </w:p>
    <w:p w:rsidR="00B82A93" w:rsidRPr="00CB542C" w:rsidRDefault="00B82A93" w:rsidP="00B82A93">
      <w:pPr>
        <w:widowControl w:val="0"/>
        <w:spacing w:after="0" w:line="240" w:lineRule="auto"/>
        <w:jc w:val="center"/>
        <w:rPr>
          <w:rFonts w:ascii="Times New Roman" w:hAnsi="Times New Roman" w:cs="Times New Roman"/>
          <w:i/>
          <w:sz w:val="20"/>
          <w:szCs w:val="20"/>
        </w:rPr>
      </w:pPr>
      <w:r w:rsidRPr="00B82A93">
        <w:rPr>
          <w:rFonts w:ascii="Times New Roman" w:hAnsi="Times New Roman" w:cs="Times New Roman"/>
          <w:i/>
          <w:sz w:val="20"/>
          <w:szCs w:val="20"/>
        </w:rPr>
        <w:t xml:space="preserve">(690014, Россия, Владивосток, ул. Гоголя, 41, </w:t>
      </w:r>
      <w:r w:rsidRPr="00CB542C">
        <w:rPr>
          <w:rFonts w:ascii="Times New Roman" w:hAnsi="Times New Roman" w:cs="Times New Roman"/>
          <w:i/>
          <w:sz w:val="20"/>
          <w:szCs w:val="20"/>
          <w:lang w:val="de-DE"/>
        </w:rPr>
        <w:t>e</w:t>
      </w:r>
      <w:r w:rsidRPr="00CB542C">
        <w:rPr>
          <w:rFonts w:ascii="Times New Roman" w:hAnsi="Times New Roman" w:cs="Times New Roman"/>
          <w:i/>
          <w:sz w:val="20"/>
          <w:szCs w:val="20"/>
        </w:rPr>
        <w:t>-</w:t>
      </w:r>
      <w:r w:rsidRPr="00CB542C">
        <w:rPr>
          <w:rFonts w:ascii="Times New Roman" w:hAnsi="Times New Roman" w:cs="Times New Roman"/>
          <w:i/>
          <w:sz w:val="20"/>
          <w:szCs w:val="20"/>
          <w:lang w:val="de-DE"/>
        </w:rPr>
        <w:t>mail</w:t>
      </w:r>
      <w:r w:rsidRPr="00CB542C">
        <w:rPr>
          <w:rFonts w:ascii="Times New Roman" w:hAnsi="Times New Roman" w:cs="Times New Roman"/>
          <w:i/>
          <w:sz w:val="20"/>
          <w:szCs w:val="20"/>
        </w:rPr>
        <w:t xml:space="preserve">: </w:t>
      </w:r>
      <w:hyperlink r:id="rId7" w:history="1">
        <w:r w:rsidRPr="00CB542C">
          <w:rPr>
            <w:rStyle w:val="ad"/>
            <w:rFonts w:ascii="Times New Roman" w:hAnsi="Times New Roman" w:cs="Times New Roman"/>
            <w:i/>
            <w:color w:val="auto"/>
            <w:sz w:val="20"/>
            <w:szCs w:val="20"/>
            <w:u w:val="none"/>
            <w:lang w:val="de-DE"/>
          </w:rPr>
          <w:t>Aleksandr</w:t>
        </w:r>
        <w:r w:rsidRPr="00CB542C">
          <w:rPr>
            <w:rStyle w:val="ad"/>
            <w:rFonts w:ascii="Times New Roman" w:hAnsi="Times New Roman" w:cs="Times New Roman"/>
            <w:i/>
            <w:color w:val="auto"/>
            <w:sz w:val="20"/>
            <w:szCs w:val="20"/>
            <w:u w:val="none"/>
          </w:rPr>
          <w:t>.</w:t>
        </w:r>
        <w:r w:rsidRPr="00CB542C">
          <w:rPr>
            <w:rStyle w:val="ad"/>
            <w:rFonts w:ascii="Times New Roman" w:hAnsi="Times New Roman" w:cs="Times New Roman"/>
            <w:i/>
            <w:color w:val="auto"/>
            <w:sz w:val="20"/>
            <w:szCs w:val="20"/>
            <w:u w:val="none"/>
            <w:lang w:val="de-DE"/>
          </w:rPr>
          <w:t>LatkinP</w:t>
        </w:r>
        <w:r w:rsidRPr="00CB542C">
          <w:rPr>
            <w:rStyle w:val="ad"/>
            <w:rFonts w:ascii="Times New Roman" w:hAnsi="Times New Roman" w:cs="Times New Roman"/>
            <w:i/>
            <w:color w:val="auto"/>
            <w:sz w:val="20"/>
            <w:szCs w:val="20"/>
            <w:u w:val="none"/>
          </w:rPr>
          <w:t>@</w:t>
        </w:r>
        <w:r w:rsidRPr="00CB542C">
          <w:rPr>
            <w:rStyle w:val="ad"/>
            <w:rFonts w:ascii="Times New Roman" w:hAnsi="Times New Roman" w:cs="Times New Roman"/>
            <w:i/>
            <w:color w:val="auto"/>
            <w:sz w:val="20"/>
            <w:szCs w:val="20"/>
            <w:u w:val="none"/>
            <w:lang w:val="de-DE"/>
          </w:rPr>
          <w:t>vvsu</w:t>
        </w:r>
        <w:r w:rsidRPr="00CB542C">
          <w:rPr>
            <w:rStyle w:val="ad"/>
            <w:rFonts w:ascii="Times New Roman" w:hAnsi="Times New Roman" w:cs="Times New Roman"/>
            <w:i/>
            <w:color w:val="auto"/>
            <w:sz w:val="20"/>
            <w:szCs w:val="20"/>
            <w:u w:val="none"/>
          </w:rPr>
          <w:t>.</w:t>
        </w:r>
        <w:r w:rsidRPr="00CB542C">
          <w:rPr>
            <w:rStyle w:val="ad"/>
            <w:rFonts w:ascii="Times New Roman" w:hAnsi="Times New Roman" w:cs="Times New Roman"/>
            <w:i/>
            <w:color w:val="auto"/>
            <w:sz w:val="20"/>
            <w:szCs w:val="20"/>
            <w:u w:val="none"/>
            <w:lang w:val="de-DE"/>
          </w:rPr>
          <w:t>ru</w:t>
        </w:r>
      </w:hyperlink>
      <w:r w:rsidRPr="00CB542C">
        <w:rPr>
          <w:rFonts w:ascii="Times New Roman" w:hAnsi="Times New Roman" w:cs="Times New Roman"/>
          <w:i/>
          <w:sz w:val="20"/>
          <w:szCs w:val="20"/>
        </w:rPr>
        <w:t>)</w:t>
      </w:r>
    </w:p>
    <w:p w:rsidR="00B82A93" w:rsidRPr="00CB542C" w:rsidRDefault="00B82A93" w:rsidP="00B82A93">
      <w:pPr>
        <w:widowControl w:val="0"/>
        <w:spacing w:after="0" w:line="240" w:lineRule="auto"/>
        <w:jc w:val="center"/>
        <w:rPr>
          <w:rFonts w:ascii="Times New Roman" w:hAnsi="Times New Roman" w:cs="Times New Roman"/>
          <w:sz w:val="20"/>
          <w:szCs w:val="20"/>
        </w:rPr>
      </w:pPr>
      <w:r w:rsidRPr="00CB542C">
        <w:rPr>
          <w:rFonts w:ascii="Times New Roman" w:hAnsi="Times New Roman" w:cs="Times New Roman"/>
          <w:b/>
          <w:sz w:val="20"/>
          <w:szCs w:val="20"/>
        </w:rPr>
        <w:t>Гришан Алексей Алексеевич</w:t>
      </w:r>
      <w:r w:rsidRPr="00CB542C">
        <w:rPr>
          <w:rFonts w:ascii="Times New Roman" w:hAnsi="Times New Roman" w:cs="Times New Roman"/>
          <w:sz w:val="20"/>
          <w:szCs w:val="20"/>
        </w:rPr>
        <w:t>, кандидат технических наук, старший научный сотрудник, пенсионер</w:t>
      </w:r>
    </w:p>
    <w:p w:rsidR="00B82A93" w:rsidRPr="00CB542C" w:rsidRDefault="00B82A93" w:rsidP="00B82A93">
      <w:pPr>
        <w:widowControl w:val="0"/>
        <w:spacing w:after="0" w:line="240" w:lineRule="auto"/>
        <w:jc w:val="center"/>
        <w:rPr>
          <w:rFonts w:ascii="Times New Roman" w:hAnsi="Times New Roman" w:cs="Times New Roman"/>
          <w:i/>
          <w:sz w:val="20"/>
          <w:szCs w:val="20"/>
        </w:rPr>
      </w:pPr>
      <w:r w:rsidRPr="00CB542C">
        <w:rPr>
          <w:rFonts w:ascii="Times New Roman" w:hAnsi="Times New Roman" w:cs="Times New Roman"/>
          <w:i/>
          <w:sz w:val="20"/>
          <w:szCs w:val="20"/>
        </w:rPr>
        <w:t xml:space="preserve">(690014, Россия, Владивосток, ул. Толстого, 25, кв., 13, </w:t>
      </w:r>
      <w:r w:rsidRPr="00CB542C">
        <w:rPr>
          <w:rFonts w:ascii="Times New Roman" w:hAnsi="Times New Roman" w:cs="Times New Roman"/>
          <w:i/>
          <w:sz w:val="20"/>
          <w:szCs w:val="20"/>
          <w:lang w:val="de-DE"/>
        </w:rPr>
        <w:t>e</w:t>
      </w:r>
      <w:r w:rsidRPr="00CB542C">
        <w:rPr>
          <w:rFonts w:ascii="Times New Roman" w:hAnsi="Times New Roman" w:cs="Times New Roman"/>
          <w:i/>
          <w:sz w:val="20"/>
          <w:szCs w:val="20"/>
        </w:rPr>
        <w:t>-</w:t>
      </w:r>
      <w:r w:rsidRPr="00CB542C">
        <w:rPr>
          <w:rFonts w:ascii="Times New Roman" w:hAnsi="Times New Roman" w:cs="Times New Roman"/>
          <w:i/>
          <w:sz w:val="20"/>
          <w:szCs w:val="20"/>
          <w:lang w:val="de-DE"/>
        </w:rPr>
        <w:t>mail</w:t>
      </w:r>
      <w:r w:rsidRPr="00CB542C">
        <w:rPr>
          <w:rFonts w:ascii="Times New Roman" w:hAnsi="Times New Roman" w:cs="Times New Roman"/>
          <w:i/>
          <w:sz w:val="20"/>
          <w:szCs w:val="20"/>
        </w:rPr>
        <w:t xml:space="preserve">: </w:t>
      </w:r>
      <w:r w:rsidRPr="00CB542C">
        <w:rPr>
          <w:rFonts w:ascii="Times New Roman" w:hAnsi="Times New Roman" w:cs="Times New Roman"/>
          <w:i/>
          <w:sz w:val="20"/>
          <w:szCs w:val="20"/>
          <w:lang w:val="de-DE"/>
        </w:rPr>
        <w:t>garus</w:t>
      </w:r>
      <w:r w:rsidRPr="00CB542C">
        <w:rPr>
          <w:rFonts w:ascii="Times New Roman" w:hAnsi="Times New Roman" w:cs="Times New Roman"/>
          <w:i/>
          <w:sz w:val="20"/>
          <w:szCs w:val="20"/>
        </w:rPr>
        <w:t>-1943@</w:t>
      </w:r>
      <w:r w:rsidRPr="00CB542C">
        <w:rPr>
          <w:rFonts w:ascii="Times New Roman" w:hAnsi="Times New Roman" w:cs="Times New Roman"/>
          <w:i/>
          <w:sz w:val="20"/>
          <w:szCs w:val="20"/>
          <w:lang w:val="de-DE"/>
        </w:rPr>
        <w:t>mail</w:t>
      </w:r>
      <w:r w:rsidRPr="00CB542C">
        <w:rPr>
          <w:rFonts w:ascii="Times New Roman" w:hAnsi="Times New Roman" w:cs="Times New Roman"/>
          <w:i/>
          <w:sz w:val="20"/>
          <w:szCs w:val="20"/>
        </w:rPr>
        <w:t>.</w:t>
      </w:r>
      <w:r w:rsidRPr="00CB542C">
        <w:rPr>
          <w:rFonts w:ascii="Times New Roman" w:hAnsi="Times New Roman" w:cs="Times New Roman"/>
          <w:i/>
          <w:sz w:val="20"/>
          <w:szCs w:val="20"/>
          <w:lang w:val="de-DE"/>
        </w:rPr>
        <w:t>ru</w:t>
      </w:r>
      <w:r w:rsidRPr="00CB542C">
        <w:rPr>
          <w:rFonts w:ascii="Times New Roman" w:hAnsi="Times New Roman" w:cs="Times New Roman"/>
          <w:i/>
          <w:sz w:val="20"/>
          <w:szCs w:val="20"/>
        </w:rPr>
        <w:t>)</w:t>
      </w:r>
    </w:p>
    <w:p w:rsidR="00A06421" w:rsidRPr="00A06421" w:rsidRDefault="00A06421" w:rsidP="00A06421">
      <w:pPr>
        <w:widowControl w:val="0"/>
        <w:spacing w:after="0" w:line="240" w:lineRule="auto"/>
        <w:ind w:firstLine="142"/>
        <w:jc w:val="both"/>
        <w:rPr>
          <w:rFonts w:ascii="Times New Roman" w:eastAsiaTheme="minorEastAsia" w:hAnsi="Times New Roman" w:cs="Times New Roman"/>
          <w:b/>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i/>
          <w:sz w:val="20"/>
          <w:szCs w:val="20"/>
          <w:lang w:eastAsia="ru-RU"/>
        </w:rPr>
      </w:pPr>
      <w:r w:rsidRPr="008D6E1F">
        <w:rPr>
          <w:rFonts w:ascii="Times New Roman" w:eastAsiaTheme="minorEastAsia" w:hAnsi="Times New Roman" w:cs="Times New Roman"/>
          <w:b/>
          <w:sz w:val="20"/>
          <w:szCs w:val="20"/>
          <w:lang w:eastAsia="ru-RU"/>
        </w:rPr>
        <w:t>Аннотация.</w:t>
      </w:r>
      <w:r w:rsidRPr="008D6E1F">
        <w:rPr>
          <w:rFonts w:ascii="Times New Roman" w:eastAsiaTheme="minorEastAsia" w:hAnsi="Times New Roman" w:cs="Times New Roman"/>
          <w:sz w:val="20"/>
          <w:szCs w:val="20"/>
          <w:lang w:eastAsia="ru-RU"/>
        </w:rPr>
        <w:t xml:space="preserve"> </w:t>
      </w:r>
      <w:r w:rsidRPr="008D6E1F">
        <w:rPr>
          <w:rFonts w:ascii="Times New Roman" w:eastAsia="Calibri" w:hAnsi="Times New Roman" w:cs="Times New Roman"/>
          <w:i/>
          <w:sz w:val="20"/>
          <w:szCs w:val="20"/>
        </w:rPr>
        <w:t xml:space="preserve">Социально-экономическое развитие дальневосточных регионов имеет устойчивую тенденцию спада, в том числе за счет оттока трудоспособного населения. Этот процесс в течение последних 25 лет обусловлен не столько отсутствием рабочих мест, сколько сравнительно высокой стоимостью «продовольственной корзины» и социально-бытового обслуживания, </w:t>
      </w:r>
      <w:r w:rsidRPr="008D6E1F">
        <w:rPr>
          <w:rFonts w:ascii="Times New Roman" w:hAnsi="Times New Roman" w:cs="Times New Roman"/>
          <w:i/>
          <w:sz w:val="20"/>
          <w:szCs w:val="20"/>
        </w:rPr>
        <w:t xml:space="preserve">кризисного состояния ЖКХ </w:t>
      </w:r>
      <w:r w:rsidRPr="008D6E1F">
        <w:rPr>
          <w:rFonts w:ascii="Times New Roman" w:eastAsia="Calibri" w:hAnsi="Times New Roman" w:cs="Times New Roman"/>
          <w:i/>
          <w:sz w:val="20"/>
          <w:szCs w:val="20"/>
        </w:rPr>
        <w:t>и низкого качества услуг, определяющих качество жизни. Многие факторы качества жизни периодически рассматриваются в открытой печати, однако такому важному фактору, как надежность теплоснабжения, формирующему санитарно-гигиенические условия жизни людей в суровых климатических условиях, уделяется недостаточно внимания. Авторы приводят  технико-экономическую оценку состояния и тенденций изменения качества и безопасности теплоснабжения в Приморском крае. В</w:t>
      </w:r>
      <w:r w:rsidRPr="008D6E1F">
        <w:rPr>
          <w:rFonts w:ascii="Times New Roman" w:eastAsiaTheme="minorEastAsia" w:hAnsi="Times New Roman" w:cs="Times New Roman"/>
          <w:i/>
          <w:sz w:val="20"/>
          <w:szCs w:val="20"/>
          <w:lang w:eastAsia="ru-RU"/>
        </w:rPr>
        <w:t>ыявлены статистически значимое влияние внешних и внутренних причин на безопасность теплоснабжения. Показано, что эти причины являются результатом ложного смысла взаимодействия систем централизованного теплоснабжения с рынком и внутреннего взаимодействия их объектов при функционировании</w:t>
      </w:r>
      <w:r w:rsidRPr="008D6E1F">
        <w:rPr>
          <w:rFonts w:ascii="Times New Roman" w:eastAsia="Times New Roman" w:hAnsi="Times New Roman" w:cs="Times New Roman"/>
          <w:i/>
          <w:sz w:val="20"/>
          <w:szCs w:val="20"/>
          <w:lang w:eastAsia="ru-RU"/>
        </w:rPr>
        <w:t xml:space="preserve">. </w:t>
      </w:r>
      <w:r w:rsidRPr="008D6E1F">
        <w:rPr>
          <w:rFonts w:ascii="Times New Roman" w:eastAsia="Calibri" w:hAnsi="Times New Roman" w:cs="Times New Roman"/>
          <w:i/>
          <w:sz w:val="20"/>
          <w:szCs w:val="20"/>
        </w:rPr>
        <w:t xml:space="preserve">Выявлены принципы управления, приведшие к кризису в теплоснабжении. </w:t>
      </w:r>
      <w:r w:rsidRPr="008D6E1F">
        <w:rPr>
          <w:rFonts w:ascii="Times New Roman" w:eastAsia="Times New Roman" w:hAnsi="Times New Roman" w:cs="Times New Roman"/>
          <w:i/>
          <w:sz w:val="20"/>
          <w:szCs w:val="20"/>
          <w:lang w:eastAsia="ru-RU"/>
        </w:rPr>
        <w:t xml:space="preserve">В частности, роль </w:t>
      </w:r>
      <w:r w:rsidRPr="008D6E1F">
        <w:rPr>
          <w:rFonts w:ascii="Times New Roman" w:hAnsi="Times New Roman" w:cs="Times New Roman"/>
          <w:i/>
          <w:sz w:val="20"/>
          <w:szCs w:val="20"/>
        </w:rPr>
        <w:t>потребителей</w:t>
      </w:r>
      <w:r w:rsidRPr="008D6E1F">
        <w:rPr>
          <w:rFonts w:ascii="Times New Roman" w:eastAsia="Times New Roman" w:hAnsi="Times New Roman" w:cs="Times New Roman"/>
          <w:i/>
          <w:sz w:val="20"/>
          <w:szCs w:val="20"/>
          <w:lang w:eastAsia="ru-RU"/>
        </w:rPr>
        <w:t xml:space="preserve"> низведена до источника прибыли, в то время как она, согласно проекту, должна быть главенствующей. Для привлечения в ДВ регионы трудоспособного высококвалифицированного населения из других регионов России предложено повысить качество жизненного пространства за счет создания территорий комфортной жизни.</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i/>
          <w:sz w:val="20"/>
          <w:szCs w:val="20"/>
          <w:lang w:eastAsia="ru-RU"/>
        </w:rPr>
      </w:pPr>
    </w:p>
    <w:p w:rsidR="00A06421" w:rsidRPr="008D6E1F" w:rsidRDefault="00A06421" w:rsidP="00A06421">
      <w:pPr>
        <w:widowControl w:val="0"/>
        <w:spacing w:after="0" w:line="240" w:lineRule="auto"/>
        <w:ind w:firstLine="142"/>
        <w:jc w:val="both"/>
        <w:rPr>
          <w:rFonts w:ascii="Times New Roman" w:hAnsi="Times New Roman" w:cs="Times New Roman"/>
          <w:i/>
          <w:sz w:val="20"/>
          <w:szCs w:val="20"/>
        </w:rPr>
      </w:pPr>
      <w:r w:rsidRPr="008D6E1F">
        <w:rPr>
          <w:rFonts w:ascii="Times New Roman" w:hAnsi="Times New Roman" w:cs="Times New Roman"/>
          <w:b/>
          <w:sz w:val="20"/>
          <w:szCs w:val="20"/>
        </w:rPr>
        <w:t xml:space="preserve">Ключевые слова: </w:t>
      </w:r>
      <w:r w:rsidRPr="008D6E1F">
        <w:rPr>
          <w:rFonts w:ascii="Times New Roman" w:hAnsi="Times New Roman" w:cs="Times New Roman"/>
          <w:i/>
          <w:sz w:val="20"/>
          <w:szCs w:val="20"/>
        </w:rPr>
        <w:t>Российский Дальний Восток, социально-экономическое развитие, качество жизни, система жизнеобеспечения, оценка</w:t>
      </w:r>
      <w:r w:rsidR="00E85BC2" w:rsidRPr="008D6E1F">
        <w:rPr>
          <w:rFonts w:ascii="Times New Roman" w:hAnsi="Times New Roman" w:cs="Times New Roman"/>
          <w:i/>
          <w:sz w:val="20"/>
          <w:szCs w:val="20"/>
        </w:rPr>
        <w:t xml:space="preserve"> кризиса централизованного теплоснабжения</w:t>
      </w:r>
      <w:r w:rsidRPr="008D6E1F">
        <w:rPr>
          <w:rFonts w:ascii="Times New Roman" w:hAnsi="Times New Roman" w:cs="Times New Roman"/>
          <w:i/>
          <w:sz w:val="20"/>
          <w:szCs w:val="20"/>
        </w:rPr>
        <w:t>, методы</w:t>
      </w:r>
      <w:r w:rsidR="00E85BC2" w:rsidRPr="008D6E1F">
        <w:rPr>
          <w:rFonts w:ascii="Times New Roman" w:hAnsi="Times New Roman" w:cs="Times New Roman"/>
          <w:i/>
          <w:sz w:val="20"/>
          <w:szCs w:val="20"/>
        </w:rPr>
        <w:t xml:space="preserve"> управления</w:t>
      </w:r>
      <w:r w:rsidRPr="008D6E1F">
        <w:rPr>
          <w:rFonts w:ascii="Times New Roman" w:hAnsi="Times New Roman" w:cs="Times New Roman"/>
          <w:i/>
          <w:sz w:val="20"/>
          <w:szCs w:val="20"/>
        </w:rPr>
        <w:t xml:space="preserve">, </w:t>
      </w:r>
      <w:r w:rsidR="00E85BC2" w:rsidRPr="008D6E1F">
        <w:rPr>
          <w:rFonts w:ascii="Times New Roman" w:hAnsi="Times New Roman" w:cs="Times New Roman"/>
          <w:i/>
          <w:sz w:val="20"/>
          <w:szCs w:val="20"/>
        </w:rPr>
        <w:t>формирование территорий комфортной жизни, рекомендации, тезисы дорожной карты</w:t>
      </w: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r w:rsidRPr="008D6E1F">
        <w:rPr>
          <w:rFonts w:ascii="Times New Roman" w:hAnsi="Times New Roman" w:cs="Times New Roman"/>
          <w:b/>
          <w:sz w:val="20"/>
          <w:szCs w:val="20"/>
        </w:rPr>
        <w:t>Введение</w:t>
      </w:r>
    </w:p>
    <w:p w:rsidR="00A06421" w:rsidRPr="008D6E1F" w:rsidRDefault="00A06421" w:rsidP="00AC5F34">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 xml:space="preserve">На протяжении всей истории СССР и России Дальневосточному (ДВ) региону уделялось особое внимание в силу его выгодного экономико-географического положения и возможности успешной реализации оборонной, сырьевой, транспортно-транзитной и других общегосударственных функций [1, с. 3-4; 2, с. 120-121]. К началу 90-х годов сложились устойчивые тенденции роста численности населения, развития ДВО РАН и отраслевых НИИ, морских портов, торгового и рыбодобывающего флота, создания ряда предприятий авиа-, приборо-, судостроения и судоремонта, горнодобывающей, цветной, лесоперерабатывающей, легкой и пищевой промышленности. </w:t>
      </w:r>
      <w:r w:rsidR="00670346">
        <w:rPr>
          <w:rFonts w:ascii="Times New Roman" w:hAnsi="Times New Roman" w:cs="Times New Roman"/>
          <w:sz w:val="20"/>
          <w:szCs w:val="20"/>
        </w:rPr>
        <w:t>В с</w:t>
      </w:r>
      <w:r w:rsidRPr="008D6E1F">
        <w:rPr>
          <w:rFonts w:ascii="Times New Roman" w:hAnsi="Times New Roman" w:cs="Times New Roman"/>
          <w:sz w:val="20"/>
          <w:szCs w:val="20"/>
        </w:rPr>
        <w:t>оциально-экономическо</w:t>
      </w:r>
      <w:r w:rsidR="00670346">
        <w:rPr>
          <w:rFonts w:ascii="Times New Roman" w:hAnsi="Times New Roman" w:cs="Times New Roman"/>
          <w:sz w:val="20"/>
          <w:szCs w:val="20"/>
        </w:rPr>
        <w:t>м</w:t>
      </w:r>
      <w:r w:rsidRPr="008D6E1F">
        <w:rPr>
          <w:rFonts w:ascii="Times New Roman" w:hAnsi="Times New Roman" w:cs="Times New Roman"/>
          <w:sz w:val="20"/>
          <w:szCs w:val="20"/>
        </w:rPr>
        <w:t xml:space="preserve"> развити</w:t>
      </w:r>
      <w:r w:rsidR="00670346">
        <w:rPr>
          <w:rFonts w:ascii="Times New Roman" w:hAnsi="Times New Roman" w:cs="Times New Roman"/>
          <w:sz w:val="20"/>
          <w:szCs w:val="20"/>
        </w:rPr>
        <w:t>и</w:t>
      </w:r>
      <w:r w:rsidRPr="008D6E1F">
        <w:rPr>
          <w:rFonts w:ascii="Times New Roman" w:hAnsi="Times New Roman" w:cs="Times New Roman"/>
          <w:sz w:val="20"/>
          <w:szCs w:val="20"/>
        </w:rPr>
        <w:t xml:space="preserve"> использова</w:t>
      </w:r>
      <w:r w:rsidR="00670346">
        <w:rPr>
          <w:rFonts w:ascii="Times New Roman" w:hAnsi="Times New Roman" w:cs="Times New Roman"/>
          <w:sz w:val="20"/>
          <w:szCs w:val="20"/>
        </w:rPr>
        <w:t>лись</w:t>
      </w:r>
      <w:r w:rsidRPr="008D6E1F">
        <w:rPr>
          <w:rFonts w:ascii="Times New Roman" w:hAnsi="Times New Roman" w:cs="Times New Roman"/>
          <w:sz w:val="20"/>
          <w:szCs w:val="20"/>
        </w:rPr>
        <w:t xml:space="preserve"> стратегически</w:t>
      </w:r>
      <w:r w:rsidR="00670346">
        <w:rPr>
          <w:rFonts w:ascii="Times New Roman" w:hAnsi="Times New Roman" w:cs="Times New Roman"/>
          <w:sz w:val="20"/>
          <w:szCs w:val="20"/>
        </w:rPr>
        <w:t>е</w:t>
      </w:r>
      <w:r w:rsidRPr="008D6E1F">
        <w:rPr>
          <w:rFonts w:ascii="Times New Roman" w:hAnsi="Times New Roman" w:cs="Times New Roman"/>
          <w:sz w:val="20"/>
          <w:szCs w:val="20"/>
        </w:rPr>
        <w:t xml:space="preserve"> </w:t>
      </w:r>
      <w:r w:rsidR="00670346">
        <w:rPr>
          <w:rFonts w:ascii="Times New Roman" w:hAnsi="Times New Roman" w:cs="Times New Roman"/>
          <w:sz w:val="20"/>
          <w:szCs w:val="20"/>
        </w:rPr>
        <w:t>г</w:t>
      </w:r>
      <w:r w:rsidR="00670346" w:rsidRPr="008D6E1F">
        <w:rPr>
          <w:rFonts w:ascii="Times New Roman" w:hAnsi="Times New Roman" w:cs="Times New Roman"/>
          <w:sz w:val="20"/>
          <w:szCs w:val="20"/>
        </w:rPr>
        <w:t>ос</w:t>
      </w:r>
      <w:r w:rsidRPr="008D6E1F">
        <w:rPr>
          <w:rFonts w:ascii="Times New Roman" w:hAnsi="Times New Roman" w:cs="Times New Roman"/>
          <w:sz w:val="20"/>
          <w:szCs w:val="20"/>
        </w:rPr>
        <w:t>программ</w:t>
      </w:r>
      <w:r w:rsidR="00670346">
        <w:rPr>
          <w:rFonts w:ascii="Times New Roman" w:hAnsi="Times New Roman" w:cs="Times New Roman"/>
          <w:sz w:val="20"/>
          <w:szCs w:val="20"/>
        </w:rPr>
        <w:t>ы</w:t>
      </w:r>
      <w:r w:rsidR="00AC5F34" w:rsidRPr="008D6E1F">
        <w:rPr>
          <w:rFonts w:ascii="Times New Roman" w:hAnsi="Times New Roman" w:cs="Times New Roman"/>
          <w:sz w:val="20"/>
          <w:szCs w:val="20"/>
        </w:rPr>
        <w:t xml:space="preserve"> и новы</w:t>
      </w:r>
      <w:r w:rsidR="00670346">
        <w:rPr>
          <w:rFonts w:ascii="Times New Roman" w:hAnsi="Times New Roman" w:cs="Times New Roman"/>
          <w:sz w:val="20"/>
          <w:szCs w:val="20"/>
        </w:rPr>
        <w:t>е</w:t>
      </w:r>
      <w:r w:rsidR="00AC5F34" w:rsidRPr="008D6E1F">
        <w:rPr>
          <w:rFonts w:ascii="Times New Roman" w:hAnsi="Times New Roman" w:cs="Times New Roman"/>
          <w:sz w:val="20"/>
          <w:szCs w:val="20"/>
        </w:rPr>
        <w:t xml:space="preserve"> режим</w:t>
      </w:r>
      <w:r w:rsidR="00670346">
        <w:rPr>
          <w:rFonts w:ascii="Times New Roman" w:hAnsi="Times New Roman" w:cs="Times New Roman"/>
          <w:sz w:val="20"/>
          <w:szCs w:val="20"/>
        </w:rPr>
        <w:t>ы</w:t>
      </w:r>
      <w:r w:rsidR="00AC5F34" w:rsidRPr="008D6E1F">
        <w:rPr>
          <w:rFonts w:ascii="Times New Roman" w:hAnsi="Times New Roman" w:cs="Times New Roman"/>
          <w:sz w:val="20"/>
          <w:szCs w:val="20"/>
        </w:rPr>
        <w:t xml:space="preserve"> хозяйствования [3, с 8-9; 4, с. 354].</w:t>
      </w:r>
      <w:r w:rsidRPr="008D6E1F">
        <w:rPr>
          <w:rFonts w:ascii="Times New Roman" w:hAnsi="Times New Roman" w:cs="Times New Roman"/>
          <w:sz w:val="20"/>
          <w:szCs w:val="20"/>
        </w:rPr>
        <w:t xml:space="preserve"> Однако результаты оказались существенно ниже целевых критериев [</w:t>
      </w:r>
      <w:r w:rsidR="00AC5F34" w:rsidRPr="008D6E1F">
        <w:rPr>
          <w:rFonts w:ascii="Times New Roman" w:hAnsi="Times New Roman" w:cs="Times New Roman"/>
          <w:sz w:val="20"/>
          <w:szCs w:val="20"/>
        </w:rPr>
        <w:t>5</w:t>
      </w:r>
      <w:r w:rsidRPr="008D6E1F">
        <w:rPr>
          <w:rFonts w:ascii="Times New Roman" w:hAnsi="Times New Roman" w:cs="Times New Roman"/>
          <w:sz w:val="20"/>
          <w:szCs w:val="20"/>
        </w:rPr>
        <w:t>, с. 44]. Вместо запланированного роста численности населения к 2000 году до 10 млн. чел. (от 8,2 млн. чел в 1990 г.) за прошедшие 25 лет оно сократилось на 26%, то есть более, чем на 2 млн. чел. [2, с. 123].</w:t>
      </w:r>
      <w:r w:rsidR="00756AEA">
        <w:rPr>
          <w:rFonts w:ascii="Times New Roman" w:hAnsi="Times New Roman" w:cs="Times New Roman"/>
          <w:sz w:val="20"/>
          <w:szCs w:val="20"/>
        </w:rPr>
        <w:t xml:space="preserve"> </w:t>
      </w:r>
      <w:r w:rsidR="00AC5F34" w:rsidRPr="008D6E1F">
        <w:rPr>
          <w:rFonts w:ascii="Times New Roman" w:hAnsi="Times New Roman" w:cs="Times New Roman"/>
          <w:sz w:val="20"/>
          <w:szCs w:val="20"/>
        </w:rPr>
        <w:t>Ряд исследователей</w:t>
      </w:r>
      <w:r w:rsidRPr="008D6E1F">
        <w:rPr>
          <w:rFonts w:ascii="Times New Roman" w:hAnsi="Times New Roman" w:cs="Times New Roman"/>
          <w:sz w:val="20"/>
          <w:szCs w:val="20"/>
        </w:rPr>
        <w:t xml:space="preserve"> отмеча</w:t>
      </w:r>
      <w:r w:rsidR="00AC5F34" w:rsidRPr="008D6E1F">
        <w:rPr>
          <w:rFonts w:ascii="Times New Roman" w:hAnsi="Times New Roman" w:cs="Times New Roman"/>
          <w:sz w:val="20"/>
          <w:szCs w:val="20"/>
        </w:rPr>
        <w:t>е</w:t>
      </w:r>
      <w:r w:rsidRPr="008D6E1F">
        <w:rPr>
          <w:rFonts w:ascii="Times New Roman" w:hAnsi="Times New Roman" w:cs="Times New Roman"/>
          <w:sz w:val="20"/>
          <w:szCs w:val="20"/>
        </w:rPr>
        <w:t xml:space="preserve">т, что постсоветским программам развития ДВ свойственна размытость целевых установок и распылённость ресурсов, </w:t>
      </w:r>
      <w:r w:rsidR="00AC5F34" w:rsidRPr="008D6E1F">
        <w:rPr>
          <w:rFonts w:ascii="Times New Roman" w:hAnsi="Times New Roman" w:cs="Times New Roman"/>
          <w:sz w:val="20"/>
          <w:szCs w:val="20"/>
        </w:rPr>
        <w:t>что</w:t>
      </w:r>
      <w:r w:rsidRPr="008D6E1F">
        <w:rPr>
          <w:rFonts w:ascii="Times New Roman" w:hAnsi="Times New Roman" w:cs="Times New Roman"/>
          <w:sz w:val="20"/>
          <w:szCs w:val="20"/>
        </w:rPr>
        <w:t xml:space="preserve"> превратил</w:t>
      </w:r>
      <w:r w:rsidR="00AC5F34" w:rsidRPr="008D6E1F">
        <w:rPr>
          <w:rFonts w:ascii="Times New Roman" w:hAnsi="Times New Roman" w:cs="Times New Roman"/>
          <w:sz w:val="20"/>
          <w:szCs w:val="20"/>
        </w:rPr>
        <w:t>о их</w:t>
      </w:r>
      <w:r w:rsidRPr="008D6E1F">
        <w:rPr>
          <w:rFonts w:ascii="Times New Roman" w:hAnsi="Times New Roman" w:cs="Times New Roman"/>
          <w:sz w:val="20"/>
          <w:szCs w:val="20"/>
        </w:rPr>
        <w:t xml:space="preserve"> в индикативные планы развития [6, с. 95-97]. Из 12 проектов к 2017 году не реализован ни один, что усиливает мотивацию населения к отъезду в другие регионы России или за рубеж. </w:t>
      </w:r>
      <w:r w:rsidR="00756AEA">
        <w:rPr>
          <w:rFonts w:ascii="Times New Roman" w:hAnsi="Times New Roman" w:cs="Times New Roman"/>
          <w:sz w:val="20"/>
          <w:szCs w:val="20"/>
        </w:rPr>
        <w:t>На смену</w:t>
      </w:r>
      <w:r w:rsidRPr="008D6E1F">
        <w:rPr>
          <w:rFonts w:ascii="Times New Roman" w:hAnsi="Times New Roman" w:cs="Times New Roman"/>
          <w:sz w:val="20"/>
          <w:szCs w:val="20"/>
        </w:rPr>
        <w:t xml:space="preserve"> </w:t>
      </w:r>
      <w:r w:rsidR="00670346">
        <w:rPr>
          <w:rFonts w:ascii="Times New Roman" w:hAnsi="Times New Roman" w:cs="Times New Roman"/>
          <w:sz w:val="20"/>
          <w:szCs w:val="20"/>
        </w:rPr>
        <w:t>молоды</w:t>
      </w:r>
      <w:r w:rsidR="00756AEA">
        <w:rPr>
          <w:rFonts w:ascii="Times New Roman" w:hAnsi="Times New Roman" w:cs="Times New Roman"/>
          <w:sz w:val="20"/>
          <w:szCs w:val="20"/>
        </w:rPr>
        <w:t>м</w:t>
      </w:r>
      <w:r w:rsidRPr="008D6E1F">
        <w:rPr>
          <w:rFonts w:ascii="Times New Roman" w:hAnsi="Times New Roman" w:cs="Times New Roman"/>
          <w:sz w:val="20"/>
          <w:szCs w:val="20"/>
        </w:rPr>
        <w:t xml:space="preserve"> работоспособны</w:t>
      </w:r>
      <w:r w:rsidR="00756AEA">
        <w:rPr>
          <w:rFonts w:ascii="Times New Roman" w:hAnsi="Times New Roman" w:cs="Times New Roman"/>
          <w:sz w:val="20"/>
          <w:szCs w:val="20"/>
        </w:rPr>
        <w:t>м</w:t>
      </w:r>
      <w:r w:rsidRPr="008D6E1F">
        <w:rPr>
          <w:rFonts w:ascii="Times New Roman" w:hAnsi="Times New Roman" w:cs="Times New Roman"/>
          <w:sz w:val="20"/>
          <w:szCs w:val="20"/>
        </w:rPr>
        <w:t xml:space="preserve"> кадр</w:t>
      </w:r>
      <w:r w:rsidR="00756AEA">
        <w:rPr>
          <w:rFonts w:ascii="Times New Roman" w:hAnsi="Times New Roman" w:cs="Times New Roman"/>
          <w:sz w:val="20"/>
          <w:szCs w:val="20"/>
        </w:rPr>
        <w:t>ам приходят</w:t>
      </w:r>
      <w:r w:rsidRPr="008D6E1F">
        <w:rPr>
          <w:rFonts w:ascii="Times New Roman" w:hAnsi="Times New Roman" w:cs="Times New Roman"/>
          <w:sz w:val="20"/>
          <w:szCs w:val="20"/>
        </w:rPr>
        <w:t xml:space="preserve"> низкоквалифицированные рабочие из стран СНГ. </w:t>
      </w:r>
      <w:r w:rsidR="00AC5F34" w:rsidRPr="008D6E1F">
        <w:rPr>
          <w:rFonts w:ascii="Times New Roman" w:hAnsi="Times New Roman" w:cs="Times New Roman"/>
          <w:sz w:val="20"/>
          <w:szCs w:val="20"/>
        </w:rPr>
        <w:t>Новая редакция го</w:t>
      </w:r>
      <w:r w:rsidRPr="008D6E1F">
        <w:rPr>
          <w:rFonts w:ascii="Times New Roman" w:hAnsi="Times New Roman" w:cs="Times New Roman"/>
          <w:sz w:val="20"/>
          <w:szCs w:val="20"/>
        </w:rPr>
        <w:t>спрограмм</w:t>
      </w:r>
      <w:r w:rsidR="00AC5F34" w:rsidRPr="008D6E1F">
        <w:rPr>
          <w:rFonts w:ascii="Times New Roman" w:hAnsi="Times New Roman" w:cs="Times New Roman"/>
          <w:sz w:val="20"/>
          <w:szCs w:val="20"/>
        </w:rPr>
        <w:t>ы</w:t>
      </w:r>
      <w:r w:rsidRPr="008D6E1F">
        <w:rPr>
          <w:rFonts w:ascii="Times New Roman" w:hAnsi="Times New Roman" w:cs="Times New Roman"/>
          <w:sz w:val="20"/>
          <w:szCs w:val="20"/>
        </w:rPr>
        <w:t xml:space="preserve"> «Социально-экономическое развитие Дальнего Востока и Байкальского региона» (март 2017-го) </w:t>
      </w:r>
      <w:r w:rsidR="00AC5F34" w:rsidRPr="008D6E1F">
        <w:rPr>
          <w:rFonts w:ascii="Times New Roman" w:hAnsi="Times New Roman" w:cs="Times New Roman"/>
          <w:sz w:val="20"/>
          <w:szCs w:val="20"/>
        </w:rPr>
        <w:t xml:space="preserve">сохранила прежние недостатки и </w:t>
      </w:r>
      <w:r w:rsidRPr="008D6E1F">
        <w:rPr>
          <w:rFonts w:ascii="Times New Roman" w:hAnsi="Times New Roman" w:cs="Times New Roman"/>
          <w:sz w:val="20"/>
          <w:szCs w:val="20"/>
        </w:rPr>
        <w:t>не выдерживает критики [7].</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 xml:space="preserve">С учётом этого авторам представляется важным акцентировать проводимую на ДВ государственную политику, прежде всего, на создание территорий комфортной жизни (ТКЖ) населения. Критерием признания ТКЖ должна стать сравнительная стоимость и качество питания, социально-бытового и коммунального обслуживания, уровень оказываемых услуг. </w:t>
      </w:r>
      <w:r w:rsidR="00432686" w:rsidRPr="008D6E1F">
        <w:rPr>
          <w:rFonts w:ascii="Times New Roman" w:hAnsi="Times New Roman" w:cs="Times New Roman"/>
          <w:sz w:val="20"/>
          <w:szCs w:val="20"/>
        </w:rPr>
        <w:t>И</w:t>
      </w:r>
      <w:r w:rsidRPr="008D6E1F">
        <w:rPr>
          <w:rFonts w:ascii="Times New Roman" w:hAnsi="Times New Roman" w:cs="Times New Roman"/>
          <w:sz w:val="20"/>
          <w:szCs w:val="20"/>
        </w:rPr>
        <w:t xml:space="preserve">сследования </w:t>
      </w:r>
      <w:r w:rsidR="00432686" w:rsidRPr="008D6E1F">
        <w:rPr>
          <w:rFonts w:ascii="Times New Roman" w:hAnsi="Times New Roman" w:cs="Times New Roman"/>
          <w:sz w:val="20"/>
          <w:szCs w:val="20"/>
        </w:rPr>
        <w:t xml:space="preserve">прежних лет </w:t>
      </w:r>
      <w:r w:rsidRPr="008D6E1F">
        <w:rPr>
          <w:rFonts w:ascii="Times New Roman" w:hAnsi="Times New Roman" w:cs="Times New Roman"/>
          <w:sz w:val="20"/>
          <w:szCs w:val="20"/>
        </w:rPr>
        <w:t>позволяют признать именно эти факторы главными в устойчивом оттоке работоспособных кадров. Многие факторы, влияющие на качество жизни, периодически освещаются в открытой печати. Однако такому важному фактору, как создание санитарно-гигиенических условий жизни населения в суровых климатических условиях, уделяется недостаточно внимания. Среди систем ЖКХ, формирующих эти условия, считаем, основная роль принадлежит не только самому факту теплоснабжения, но и взаимодействию всех участников этого процесса, так как именно они оказывают влияние и на стоимость жизни, и на качество окружающей среды.</w:t>
      </w:r>
      <w:r w:rsidR="00432686" w:rsidRPr="008D6E1F">
        <w:rPr>
          <w:rFonts w:ascii="Times New Roman" w:hAnsi="Times New Roman" w:cs="Times New Roman"/>
          <w:sz w:val="20"/>
          <w:szCs w:val="20"/>
        </w:rPr>
        <w:t xml:space="preserve"> </w:t>
      </w:r>
      <w:r w:rsidR="00756AEA">
        <w:rPr>
          <w:rFonts w:ascii="Times New Roman" w:hAnsi="Times New Roman" w:cs="Times New Roman"/>
          <w:sz w:val="20"/>
          <w:szCs w:val="20"/>
        </w:rPr>
        <w:t>В</w:t>
      </w:r>
      <w:r w:rsidRPr="008D6E1F">
        <w:rPr>
          <w:rFonts w:ascii="Times New Roman" w:hAnsi="Times New Roman" w:cs="Times New Roman"/>
          <w:sz w:val="20"/>
          <w:szCs w:val="20"/>
        </w:rPr>
        <w:t xml:space="preserve"> статье приводятся результаты многолетних исследований состояния и тенденций изменения стоимости, качества и безопасности теплоснабжения в деградирующе</w:t>
      </w:r>
      <w:r w:rsidR="00756AEA">
        <w:rPr>
          <w:rFonts w:ascii="Times New Roman" w:hAnsi="Times New Roman" w:cs="Times New Roman"/>
          <w:sz w:val="20"/>
          <w:szCs w:val="20"/>
        </w:rPr>
        <w:t>м</w:t>
      </w:r>
      <w:r w:rsidRPr="008D6E1F">
        <w:rPr>
          <w:rFonts w:ascii="Times New Roman" w:hAnsi="Times New Roman" w:cs="Times New Roman"/>
          <w:sz w:val="20"/>
          <w:szCs w:val="20"/>
        </w:rPr>
        <w:t xml:space="preserve"> </w:t>
      </w:r>
      <w:r w:rsidR="00756AEA">
        <w:rPr>
          <w:rFonts w:ascii="Times New Roman" w:hAnsi="Times New Roman" w:cs="Times New Roman"/>
          <w:sz w:val="20"/>
          <w:szCs w:val="20"/>
        </w:rPr>
        <w:lastRenderedPageBreak/>
        <w:t>ЖКХ</w:t>
      </w:r>
      <w:r w:rsidRPr="008D6E1F">
        <w:rPr>
          <w:rFonts w:ascii="Times New Roman" w:hAnsi="Times New Roman" w:cs="Times New Roman"/>
          <w:sz w:val="20"/>
          <w:szCs w:val="20"/>
        </w:rPr>
        <w:t xml:space="preserve">. При изучении фактических параметров работы </w:t>
      </w:r>
      <w:r w:rsidR="00C65D65" w:rsidRPr="008D6E1F">
        <w:rPr>
          <w:rFonts w:ascii="Times New Roman" w:hAnsi="Times New Roman" w:cs="Times New Roman"/>
          <w:sz w:val="20"/>
          <w:szCs w:val="20"/>
        </w:rPr>
        <w:t xml:space="preserve">систем централизованного теплоснабжения (СЦТС) </w:t>
      </w:r>
      <w:r w:rsidRPr="008D6E1F">
        <w:rPr>
          <w:rFonts w:ascii="Times New Roman" w:hAnsi="Times New Roman" w:cs="Times New Roman"/>
          <w:sz w:val="20"/>
          <w:szCs w:val="20"/>
        </w:rPr>
        <w:t>авторам не удалось выявить отечественн</w:t>
      </w:r>
      <w:r w:rsidR="001810D7">
        <w:rPr>
          <w:rFonts w:ascii="Times New Roman" w:hAnsi="Times New Roman" w:cs="Times New Roman"/>
          <w:sz w:val="20"/>
          <w:szCs w:val="20"/>
        </w:rPr>
        <w:t>ых</w:t>
      </w:r>
      <w:r w:rsidRPr="008D6E1F">
        <w:rPr>
          <w:rFonts w:ascii="Times New Roman" w:hAnsi="Times New Roman" w:cs="Times New Roman"/>
          <w:sz w:val="20"/>
          <w:szCs w:val="20"/>
        </w:rPr>
        <w:t xml:space="preserve"> и зарубежн</w:t>
      </w:r>
      <w:r w:rsidR="001810D7">
        <w:rPr>
          <w:rFonts w:ascii="Times New Roman" w:hAnsi="Times New Roman" w:cs="Times New Roman"/>
          <w:sz w:val="20"/>
          <w:szCs w:val="20"/>
        </w:rPr>
        <w:t>ых</w:t>
      </w:r>
      <w:r w:rsidRPr="008D6E1F">
        <w:rPr>
          <w:rFonts w:ascii="Times New Roman" w:hAnsi="Times New Roman" w:cs="Times New Roman"/>
          <w:sz w:val="20"/>
          <w:szCs w:val="20"/>
        </w:rPr>
        <w:t xml:space="preserve"> публикаци</w:t>
      </w:r>
      <w:r w:rsidR="00756AEA">
        <w:rPr>
          <w:rFonts w:ascii="Times New Roman" w:hAnsi="Times New Roman" w:cs="Times New Roman"/>
          <w:sz w:val="20"/>
          <w:szCs w:val="20"/>
        </w:rPr>
        <w:t>й</w:t>
      </w:r>
      <w:r w:rsidRPr="008D6E1F">
        <w:rPr>
          <w:rFonts w:ascii="Times New Roman" w:hAnsi="Times New Roman" w:cs="Times New Roman"/>
          <w:sz w:val="20"/>
          <w:szCs w:val="20"/>
        </w:rPr>
        <w:t>, анализирующи</w:t>
      </w:r>
      <w:r w:rsidR="00756AEA">
        <w:rPr>
          <w:rFonts w:ascii="Times New Roman" w:hAnsi="Times New Roman" w:cs="Times New Roman"/>
          <w:sz w:val="20"/>
          <w:szCs w:val="20"/>
        </w:rPr>
        <w:t>х</w:t>
      </w:r>
      <w:r w:rsidRPr="008D6E1F">
        <w:rPr>
          <w:rFonts w:ascii="Times New Roman" w:hAnsi="Times New Roman" w:cs="Times New Roman"/>
          <w:sz w:val="20"/>
          <w:szCs w:val="20"/>
        </w:rPr>
        <w:t xml:space="preserve"> соответствие параметров функционирования </w:t>
      </w:r>
      <w:r w:rsidR="001810D7">
        <w:rPr>
          <w:rFonts w:ascii="Times New Roman" w:hAnsi="Times New Roman" w:cs="Times New Roman"/>
          <w:sz w:val="20"/>
          <w:szCs w:val="20"/>
        </w:rPr>
        <w:t>так</w:t>
      </w:r>
      <w:r w:rsidR="00756AEA">
        <w:rPr>
          <w:rFonts w:ascii="Times New Roman" w:hAnsi="Times New Roman" w:cs="Times New Roman"/>
          <w:sz w:val="20"/>
          <w:szCs w:val="20"/>
        </w:rPr>
        <w:t xml:space="preserve">их систем </w:t>
      </w:r>
      <w:r w:rsidRPr="008D6E1F">
        <w:rPr>
          <w:rFonts w:ascii="Times New Roman" w:hAnsi="Times New Roman" w:cs="Times New Roman"/>
          <w:sz w:val="20"/>
          <w:szCs w:val="20"/>
        </w:rPr>
        <w:t>требованиям стандартов и задачам государственной политики в заботах о населении. Это обстоятельство позволяет рассматривать настоящую работу как выполненную впервые.</w:t>
      </w:r>
    </w:p>
    <w:p w:rsidR="00756AEA" w:rsidRDefault="00756AEA" w:rsidP="00A06421">
      <w:pPr>
        <w:widowControl w:val="0"/>
        <w:spacing w:after="0" w:line="240" w:lineRule="auto"/>
        <w:ind w:firstLine="142"/>
        <w:jc w:val="both"/>
        <w:rPr>
          <w:rFonts w:ascii="Times New Roman" w:hAnsi="Times New Roman" w:cs="Times New Roman"/>
          <w:b/>
          <w:sz w:val="20"/>
          <w:szCs w:val="20"/>
        </w:rPr>
      </w:pP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r w:rsidRPr="008D6E1F">
        <w:rPr>
          <w:rFonts w:ascii="Times New Roman" w:hAnsi="Times New Roman" w:cs="Times New Roman"/>
          <w:b/>
          <w:sz w:val="20"/>
          <w:szCs w:val="20"/>
        </w:rPr>
        <w:t>О выборе объекта и метода исследования</w:t>
      </w:r>
    </w:p>
    <w:p w:rsidR="00C65D65" w:rsidRDefault="00A06421" w:rsidP="00C65D65">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 xml:space="preserve"> Жизнеобеспечение человека охватывает большой перечень дискуссионных тем – от структуры и организации физиологических систем организма человека до условий жизни, способов и технических средств системного воздействия на строительные объекты и системы ЖКХ. От качества наладки той или иной системы зависит в конечном итоге здоровье человека. </w:t>
      </w:r>
      <w:r w:rsidRPr="008D6E1F">
        <w:rPr>
          <w:rFonts w:ascii="Times New Roman" w:eastAsia="Times New Roman" w:hAnsi="Times New Roman" w:cs="Times New Roman"/>
          <w:sz w:val="20"/>
          <w:szCs w:val="20"/>
          <w:lang w:eastAsia="ru-RU"/>
        </w:rPr>
        <w:t xml:space="preserve">Технологическая энергоемкость и эксплуатационная энергоэкономичность СЦТС в значительной степени избыточны. </w:t>
      </w:r>
      <w:r w:rsidR="00B82A93">
        <w:rPr>
          <w:rFonts w:ascii="Times New Roman" w:eastAsia="Times New Roman" w:hAnsi="Times New Roman" w:cs="Times New Roman"/>
          <w:sz w:val="20"/>
          <w:szCs w:val="20"/>
          <w:lang w:eastAsia="ru-RU"/>
        </w:rPr>
        <w:t xml:space="preserve">В </w:t>
      </w:r>
      <w:r w:rsidRPr="008D6E1F">
        <w:rPr>
          <w:rFonts w:ascii="Times New Roman" w:eastAsia="Times New Roman" w:hAnsi="Times New Roman" w:cs="Times New Roman"/>
          <w:sz w:val="20"/>
          <w:szCs w:val="20"/>
          <w:lang w:eastAsia="ru-RU"/>
        </w:rPr>
        <w:t>системе «добыча топлива – теплоисточник – тепловая сеть – жилой дом» ежегодно добываемое топливо для отопления 1000 м</w:t>
      </w:r>
      <w:r w:rsidRPr="008D6E1F">
        <w:rPr>
          <w:rFonts w:ascii="Times New Roman" w:eastAsia="Times New Roman" w:hAnsi="Times New Roman" w:cs="Times New Roman"/>
          <w:sz w:val="20"/>
          <w:szCs w:val="20"/>
          <w:vertAlign w:val="superscript"/>
          <w:lang w:eastAsia="ru-RU"/>
        </w:rPr>
        <w:t>2</w:t>
      </w:r>
      <w:r w:rsidRPr="008D6E1F">
        <w:rPr>
          <w:rFonts w:ascii="Times New Roman" w:eastAsia="Times New Roman" w:hAnsi="Times New Roman" w:cs="Times New Roman"/>
          <w:sz w:val="20"/>
          <w:szCs w:val="20"/>
          <w:lang w:eastAsia="ru-RU"/>
        </w:rPr>
        <w:t xml:space="preserve"> </w:t>
      </w:r>
      <w:r w:rsidR="00B82A93">
        <w:rPr>
          <w:rFonts w:ascii="Times New Roman" w:eastAsia="Times New Roman" w:hAnsi="Times New Roman" w:cs="Times New Roman"/>
          <w:sz w:val="20"/>
          <w:szCs w:val="20"/>
          <w:lang w:eastAsia="ru-RU"/>
        </w:rPr>
        <w:t>п</w:t>
      </w:r>
      <w:r w:rsidR="00B82A93" w:rsidRPr="008D6E1F">
        <w:rPr>
          <w:rFonts w:ascii="Times New Roman" w:eastAsia="Times New Roman" w:hAnsi="Times New Roman" w:cs="Times New Roman"/>
          <w:sz w:val="20"/>
          <w:szCs w:val="20"/>
          <w:lang w:eastAsia="ru-RU"/>
        </w:rPr>
        <w:t>ри нормативных потерях энерг</w:t>
      </w:r>
      <w:r w:rsidR="00B82A93">
        <w:rPr>
          <w:rFonts w:ascii="Times New Roman" w:eastAsia="Times New Roman" w:hAnsi="Times New Roman" w:cs="Times New Roman"/>
          <w:sz w:val="20"/>
          <w:szCs w:val="20"/>
          <w:lang w:eastAsia="ru-RU"/>
        </w:rPr>
        <w:t>оресурсов</w:t>
      </w:r>
      <w:r w:rsidR="00B82A93" w:rsidRPr="008D6E1F">
        <w:rPr>
          <w:rFonts w:ascii="Times New Roman" w:eastAsia="Times New Roman" w:hAnsi="Times New Roman" w:cs="Times New Roman"/>
          <w:sz w:val="20"/>
          <w:szCs w:val="20"/>
          <w:lang w:eastAsia="ru-RU"/>
        </w:rPr>
        <w:t xml:space="preserve"> </w:t>
      </w:r>
      <w:r w:rsidRPr="008D6E1F">
        <w:rPr>
          <w:rFonts w:ascii="Times New Roman" w:eastAsia="Times New Roman" w:hAnsi="Times New Roman" w:cs="Times New Roman"/>
          <w:sz w:val="20"/>
          <w:szCs w:val="20"/>
          <w:lang w:eastAsia="ru-RU"/>
        </w:rPr>
        <w:t xml:space="preserve">относится к топливу при фактических потерях и удельном теплопотреблении </w:t>
      </w:r>
      <w:r w:rsidR="00432686" w:rsidRPr="008D6E1F">
        <w:rPr>
          <w:rFonts w:ascii="Times New Roman" w:eastAsia="Times New Roman" w:hAnsi="Times New Roman" w:cs="Times New Roman"/>
          <w:sz w:val="20"/>
          <w:szCs w:val="20"/>
          <w:lang w:eastAsia="ru-RU"/>
        </w:rPr>
        <w:t>жилыми домами</w:t>
      </w:r>
      <w:r w:rsidRPr="008D6E1F">
        <w:rPr>
          <w:rFonts w:ascii="Times New Roman" w:eastAsia="Times New Roman" w:hAnsi="Times New Roman" w:cs="Times New Roman"/>
          <w:sz w:val="20"/>
          <w:szCs w:val="20"/>
          <w:lang w:eastAsia="ru-RU"/>
        </w:rPr>
        <w:t>, как 18,5:80,0 [8].</w:t>
      </w:r>
      <w:r w:rsidR="00C65D65">
        <w:rPr>
          <w:rFonts w:ascii="Times New Roman" w:eastAsia="Times New Roman" w:hAnsi="Times New Roman" w:cs="Times New Roman"/>
          <w:sz w:val="20"/>
          <w:szCs w:val="20"/>
          <w:lang w:eastAsia="ru-RU"/>
        </w:rPr>
        <w:t xml:space="preserve"> </w:t>
      </w:r>
    </w:p>
    <w:p w:rsidR="00A06421" w:rsidRPr="008D6E1F" w:rsidRDefault="00A06421"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 xml:space="preserve">Надежность функционирования и взаимодействия систем ЖКХ </w:t>
      </w:r>
      <w:r w:rsidR="00432686" w:rsidRPr="008D6E1F">
        <w:rPr>
          <w:rFonts w:ascii="Times New Roman" w:eastAsia="Times New Roman" w:hAnsi="Times New Roman" w:cs="Times New Roman"/>
          <w:sz w:val="20"/>
          <w:szCs w:val="20"/>
          <w:lang w:eastAsia="ru-RU"/>
        </w:rPr>
        <w:t xml:space="preserve">(по разным оценкам </w:t>
      </w:r>
      <w:r w:rsidR="00B82A93">
        <w:rPr>
          <w:rFonts w:ascii="Times New Roman" w:eastAsia="Times New Roman" w:hAnsi="Times New Roman" w:cs="Times New Roman"/>
          <w:sz w:val="20"/>
          <w:szCs w:val="20"/>
          <w:lang w:eastAsia="ru-RU"/>
        </w:rPr>
        <w:t xml:space="preserve">их </w:t>
      </w:r>
      <w:r w:rsidR="00432686" w:rsidRPr="008D6E1F">
        <w:rPr>
          <w:rFonts w:ascii="Times New Roman" w:eastAsia="Times New Roman" w:hAnsi="Times New Roman" w:cs="Times New Roman"/>
          <w:sz w:val="20"/>
          <w:szCs w:val="20"/>
          <w:lang w:eastAsia="ru-RU"/>
        </w:rPr>
        <w:t xml:space="preserve">около 12) </w:t>
      </w:r>
      <w:r w:rsidRPr="008D6E1F">
        <w:rPr>
          <w:rFonts w:ascii="Times New Roman" w:eastAsia="Times New Roman" w:hAnsi="Times New Roman" w:cs="Times New Roman"/>
          <w:sz w:val="20"/>
          <w:szCs w:val="20"/>
          <w:lang w:eastAsia="ru-RU"/>
        </w:rPr>
        <w:t>позволяет регулировать отношения производителей и потребителей услуг. Для создания комфортных условий жизнедеятельности людей, для повышения качества жизни и, в конечном счете, привлекательности тех или иных регионов РФ эти отношения должны строиться на принципах социально-ориентированной экономики. Изучение зарубежного опыта показывает, что к ним относятся: неукоснительное выполнение договорных условий на поставку и потребление услуг; равноправная судебная ответственность и беспощадное преследование тех, кто нарушил договорные условия, как в отношении качества и безопасности услуг, так и по срокам оплаты потребленных объе</w:t>
      </w:r>
      <w:r w:rsidR="001E0842" w:rsidRPr="008D6E1F">
        <w:rPr>
          <w:rFonts w:ascii="Times New Roman" w:eastAsia="Times New Roman" w:hAnsi="Times New Roman" w:cs="Times New Roman"/>
          <w:sz w:val="20"/>
          <w:szCs w:val="20"/>
          <w:lang w:eastAsia="ru-RU"/>
        </w:rPr>
        <w:t xml:space="preserve">мов услуг [9, с. 1078]. </w:t>
      </w:r>
      <w:r w:rsidRPr="008D6E1F">
        <w:rPr>
          <w:rFonts w:ascii="Times New Roman" w:hAnsi="Times New Roman" w:cs="Times New Roman"/>
          <w:sz w:val="20"/>
          <w:szCs w:val="20"/>
        </w:rPr>
        <w:t xml:space="preserve">Рамки статьи не позволяют детально рассмотреть влияние состояния всех систем ЖКХ на </w:t>
      </w:r>
      <w:r w:rsidR="00C65D65">
        <w:rPr>
          <w:rFonts w:ascii="Times New Roman" w:hAnsi="Times New Roman" w:cs="Times New Roman"/>
          <w:sz w:val="20"/>
          <w:szCs w:val="20"/>
        </w:rPr>
        <w:t>качество</w:t>
      </w:r>
      <w:r w:rsidRPr="008D6E1F">
        <w:rPr>
          <w:rFonts w:ascii="Times New Roman" w:hAnsi="Times New Roman" w:cs="Times New Roman"/>
          <w:sz w:val="20"/>
          <w:szCs w:val="20"/>
        </w:rPr>
        <w:t xml:space="preserve"> жизни. </w:t>
      </w:r>
      <w:r w:rsidR="001810D7" w:rsidRPr="008D6E1F">
        <w:rPr>
          <w:rFonts w:ascii="Times New Roman" w:eastAsia="Times New Roman" w:hAnsi="Times New Roman" w:cs="Times New Roman"/>
          <w:sz w:val="20"/>
          <w:szCs w:val="20"/>
          <w:lang w:eastAsia="ru-RU"/>
        </w:rPr>
        <w:t>Из множества систем ЖКХ только СЦТС концентрируют результаты всех недостатков тарифообразования</w:t>
      </w:r>
      <w:r w:rsidR="001810D7">
        <w:rPr>
          <w:rFonts w:ascii="Times New Roman" w:eastAsia="Times New Roman" w:hAnsi="Times New Roman" w:cs="Times New Roman"/>
          <w:sz w:val="20"/>
          <w:szCs w:val="20"/>
          <w:lang w:eastAsia="ru-RU"/>
        </w:rPr>
        <w:t>,</w:t>
      </w:r>
      <w:r w:rsidR="001810D7" w:rsidRPr="008D6E1F">
        <w:rPr>
          <w:rFonts w:ascii="Times New Roman" w:eastAsia="Times New Roman" w:hAnsi="Times New Roman" w:cs="Times New Roman"/>
          <w:sz w:val="20"/>
          <w:szCs w:val="20"/>
          <w:lang w:eastAsia="ru-RU"/>
        </w:rPr>
        <w:t xml:space="preserve"> имеющи</w:t>
      </w:r>
      <w:r w:rsidR="001810D7">
        <w:rPr>
          <w:rFonts w:ascii="Times New Roman" w:eastAsia="Times New Roman" w:hAnsi="Times New Roman" w:cs="Times New Roman"/>
          <w:sz w:val="20"/>
          <w:szCs w:val="20"/>
          <w:lang w:eastAsia="ru-RU"/>
        </w:rPr>
        <w:t>х</w:t>
      </w:r>
      <w:r w:rsidR="001810D7" w:rsidRPr="008D6E1F">
        <w:rPr>
          <w:rFonts w:ascii="Times New Roman" w:eastAsia="Times New Roman" w:hAnsi="Times New Roman" w:cs="Times New Roman"/>
          <w:sz w:val="20"/>
          <w:szCs w:val="20"/>
          <w:lang w:eastAsia="ru-RU"/>
        </w:rPr>
        <w:t xml:space="preserve"> место во взаимодействующих системах. </w:t>
      </w:r>
      <w:r w:rsidR="001E0842" w:rsidRPr="008D6E1F">
        <w:rPr>
          <w:rFonts w:ascii="Times New Roman" w:eastAsia="Times New Roman" w:hAnsi="Times New Roman" w:cs="Times New Roman"/>
          <w:sz w:val="20"/>
          <w:szCs w:val="20"/>
          <w:lang w:eastAsia="ru-RU"/>
        </w:rPr>
        <w:t xml:space="preserve">По составу функций и результатам работы СЦТС превосходят любую из систем ЖКХ. </w:t>
      </w:r>
      <w:r w:rsidR="001E0842" w:rsidRPr="008D6E1F">
        <w:rPr>
          <w:rFonts w:ascii="Times New Roman" w:hAnsi="Times New Roman" w:cs="Times New Roman"/>
          <w:sz w:val="20"/>
          <w:szCs w:val="20"/>
        </w:rPr>
        <w:t>Р</w:t>
      </w:r>
      <w:r w:rsidRPr="008D6E1F">
        <w:rPr>
          <w:rFonts w:ascii="Times New Roman" w:eastAsia="Times New Roman" w:hAnsi="Times New Roman" w:cs="Times New Roman"/>
          <w:sz w:val="20"/>
          <w:szCs w:val="20"/>
          <w:lang w:eastAsia="ru-RU"/>
        </w:rPr>
        <w:t xml:space="preserve">аботы в этой области научных школ Москвы, Ленинграда, Новосибирска, Томска и др. </w:t>
      </w:r>
      <w:r w:rsidR="001E0842" w:rsidRPr="008D6E1F">
        <w:rPr>
          <w:rFonts w:ascii="Times New Roman" w:eastAsia="Times New Roman" w:hAnsi="Times New Roman" w:cs="Times New Roman"/>
          <w:sz w:val="20"/>
          <w:szCs w:val="20"/>
          <w:lang w:eastAsia="ru-RU"/>
        </w:rPr>
        <w:t xml:space="preserve">известны в России и за рубежом. </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p>
    <w:p w:rsidR="00A06421" w:rsidRPr="008D6E1F" w:rsidRDefault="00D7631D"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noProof/>
          <w:sz w:val="20"/>
          <w:szCs w:val="20"/>
          <w:lang w:eastAsia="ru-RU"/>
        </w:rPr>
        <mc:AlternateContent>
          <mc:Choice Requires="wpg">
            <w:drawing>
              <wp:anchor distT="0" distB="0" distL="114300" distR="114300" simplePos="0" relativeHeight="251660288" behindDoc="0" locked="0" layoutInCell="1" allowOverlap="1" wp14:anchorId="4337E7F4" wp14:editId="52CA5687">
                <wp:simplePos x="0" y="0"/>
                <wp:positionH relativeFrom="column">
                  <wp:posOffset>241300</wp:posOffset>
                </wp:positionH>
                <wp:positionV relativeFrom="paragraph">
                  <wp:posOffset>-1270</wp:posOffset>
                </wp:positionV>
                <wp:extent cx="5863590" cy="3736975"/>
                <wp:effectExtent l="0" t="0" r="22860" b="15875"/>
                <wp:wrapNone/>
                <wp:docPr id="45" name="Группа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3590" cy="3736975"/>
                          <a:chOff x="1418" y="1766"/>
                          <a:chExt cx="9234" cy="5885"/>
                        </a:xfrm>
                      </wpg:grpSpPr>
                      <wps:wsp>
                        <wps:cNvPr id="46" name="Freeform 25"/>
                        <wps:cNvSpPr>
                          <a:spLocks/>
                        </wps:cNvSpPr>
                        <wps:spPr bwMode="auto">
                          <a:xfrm>
                            <a:off x="3398" y="2880"/>
                            <a:ext cx="6167" cy="3762"/>
                          </a:xfrm>
                          <a:custGeom>
                            <a:avLst/>
                            <a:gdLst>
                              <a:gd name="T0" fmla="*/ 0 w 7560"/>
                              <a:gd name="T1" fmla="*/ 0 h 4320"/>
                              <a:gd name="T2" fmla="*/ 1389 w 7560"/>
                              <a:gd name="T3" fmla="*/ 111 h 4320"/>
                              <a:gd name="T4" fmla="*/ 1800 w 7560"/>
                              <a:gd name="T5" fmla="*/ 540 h 4320"/>
                              <a:gd name="T6" fmla="*/ 3420 w 7560"/>
                              <a:gd name="T7" fmla="*/ 720 h 4320"/>
                              <a:gd name="T8" fmla="*/ 3780 w 7560"/>
                              <a:gd name="T9" fmla="*/ 1260 h 4320"/>
                              <a:gd name="T10" fmla="*/ 5220 w 7560"/>
                              <a:gd name="T11" fmla="*/ 1620 h 4320"/>
                              <a:gd name="T12" fmla="*/ 5580 w 7560"/>
                              <a:gd name="T13" fmla="*/ 2160 h 4320"/>
                              <a:gd name="T14" fmla="*/ 7020 w 7560"/>
                              <a:gd name="T15" fmla="*/ 2520 h 4320"/>
                              <a:gd name="T16" fmla="*/ 7560 w 7560"/>
                              <a:gd name="T17" fmla="*/ 4320 h 4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60" h="4320">
                                <a:moveTo>
                                  <a:pt x="0" y="0"/>
                                </a:moveTo>
                                <a:cubicBezTo>
                                  <a:pt x="544" y="10"/>
                                  <a:pt x="1089" y="21"/>
                                  <a:pt x="1389" y="111"/>
                                </a:cubicBezTo>
                                <a:cubicBezTo>
                                  <a:pt x="1689" y="201"/>
                                  <a:pt x="1462" y="439"/>
                                  <a:pt x="1800" y="540"/>
                                </a:cubicBezTo>
                                <a:cubicBezTo>
                                  <a:pt x="2138" y="641"/>
                                  <a:pt x="3090" y="600"/>
                                  <a:pt x="3420" y="720"/>
                                </a:cubicBezTo>
                                <a:cubicBezTo>
                                  <a:pt x="3750" y="840"/>
                                  <a:pt x="3480" y="1110"/>
                                  <a:pt x="3780" y="1260"/>
                                </a:cubicBezTo>
                                <a:cubicBezTo>
                                  <a:pt x="4080" y="1410"/>
                                  <a:pt x="4920" y="1470"/>
                                  <a:pt x="5220" y="1620"/>
                                </a:cubicBezTo>
                                <a:cubicBezTo>
                                  <a:pt x="5520" y="1770"/>
                                  <a:pt x="5280" y="2010"/>
                                  <a:pt x="5580" y="2160"/>
                                </a:cubicBezTo>
                                <a:cubicBezTo>
                                  <a:pt x="5880" y="2310"/>
                                  <a:pt x="6690" y="2160"/>
                                  <a:pt x="7020" y="2520"/>
                                </a:cubicBezTo>
                                <a:cubicBezTo>
                                  <a:pt x="7350" y="2880"/>
                                  <a:pt x="7350" y="4140"/>
                                  <a:pt x="7560" y="4320"/>
                                </a:cubicBezTo>
                              </a:path>
                            </a:pathLst>
                          </a:custGeom>
                          <a:noFill/>
                          <a:ln w="508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26"/>
                        <wps:cNvSpPr>
                          <a:spLocks/>
                        </wps:cNvSpPr>
                        <wps:spPr bwMode="auto">
                          <a:xfrm>
                            <a:off x="1808" y="2880"/>
                            <a:ext cx="1621" cy="2"/>
                          </a:xfrm>
                          <a:custGeom>
                            <a:avLst/>
                            <a:gdLst>
                              <a:gd name="T0" fmla="*/ 1620 w 1620"/>
                              <a:gd name="T1" fmla="*/ 0 h 1"/>
                              <a:gd name="T2" fmla="*/ 0 w 1620"/>
                              <a:gd name="T3" fmla="*/ 0 h 1"/>
                            </a:gdLst>
                            <a:ahLst/>
                            <a:cxnLst>
                              <a:cxn ang="0">
                                <a:pos x="T0" y="T1"/>
                              </a:cxn>
                              <a:cxn ang="0">
                                <a:pos x="T2" y="T3"/>
                              </a:cxn>
                            </a:cxnLst>
                            <a:rect l="0" t="0" r="r" b="b"/>
                            <a:pathLst>
                              <a:path w="1620" h="1">
                                <a:moveTo>
                                  <a:pt x="1620" y="0"/>
                                </a:moveTo>
                                <a:cubicBezTo>
                                  <a:pt x="945" y="0"/>
                                  <a:pt x="270" y="0"/>
                                  <a:pt x="0" y="0"/>
                                </a:cubicBezTo>
                              </a:path>
                            </a:pathLst>
                          </a:custGeom>
                          <a:noFill/>
                          <a:ln w="508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27"/>
                        <wps:cNvSpPr>
                          <a:spLocks/>
                        </wps:cNvSpPr>
                        <wps:spPr bwMode="auto">
                          <a:xfrm>
                            <a:off x="9564" y="6636"/>
                            <a:ext cx="360" cy="181"/>
                          </a:xfrm>
                          <a:custGeom>
                            <a:avLst/>
                            <a:gdLst>
                              <a:gd name="T0" fmla="*/ 0 w 360"/>
                              <a:gd name="T1" fmla="*/ 0 h 180"/>
                              <a:gd name="T2" fmla="*/ 360 w 360"/>
                              <a:gd name="T3" fmla="*/ 0 h 180"/>
                            </a:gdLst>
                            <a:ahLst/>
                            <a:cxnLst>
                              <a:cxn ang="0">
                                <a:pos x="T0" y="T1"/>
                              </a:cxn>
                              <a:cxn ang="0">
                                <a:pos x="T2" y="T3"/>
                              </a:cxn>
                            </a:cxnLst>
                            <a:rect l="0" t="0" r="r" b="b"/>
                            <a:pathLst>
                              <a:path w="360" h="180">
                                <a:moveTo>
                                  <a:pt x="0" y="0"/>
                                </a:moveTo>
                                <a:cubicBezTo>
                                  <a:pt x="120" y="90"/>
                                  <a:pt x="240" y="180"/>
                                  <a:pt x="360" y="0"/>
                                </a:cubicBezTo>
                              </a:path>
                            </a:pathLst>
                          </a:custGeom>
                          <a:noFill/>
                          <a:ln w="508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28"/>
                        <wps:cNvSpPr>
                          <a:spLocks/>
                        </wps:cNvSpPr>
                        <wps:spPr bwMode="auto">
                          <a:xfrm>
                            <a:off x="9924" y="6096"/>
                            <a:ext cx="359" cy="540"/>
                          </a:xfrm>
                          <a:custGeom>
                            <a:avLst/>
                            <a:gdLst>
                              <a:gd name="T0" fmla="*/ 0 w 360"/>
                              <a:gd name="T1" fmla="*/ 540 h 540"/>
                              <a:gd name="T2" fmla="*/ 360 w 360"/>
                              <a:gd name="T3" fmla="*/ 0 h 540"/>
                            </a:gdLst>
                            <a:ahLst/>
                            <a:cxnLst>
                              <a:cxn ang="0">
                                <a:pos x="T0" y="T1"/>
                              </a:cxn>
                              <a:cxn ang="0">
                                <a:pos x="T2" y="T3"/>
                              </a:cxn>
                            </a:cxnLst>
                            <a:rect l="0" t="0" r="r" b="b"/>
                            <a:pathLst>
                              <a:path w="360" h="540">
                                <a:moveTo>
                                  <a:pt x="0" y="540"/>
                                </a:moveTo>
                                <a:cubicBezTo>
                                  <a:pt x="150" y="315"/>
                                  <a:pt x="300" y="90"/>
                                  <a:pt x="360" y="0"/>
                                </a:cubicBezTo>
                              </a:path>
                            </a:pathLst>
                          </a:custGeom>
                          <a:noFill/>
                          <a:ln w="508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Oval 29"/>
                        <wps:cNvSpPr>
                          <a:spLocks noChangeArrowheads="1"/>
                        </wps:cNvSpPr>
                        <wps:spPr bwMode="auto">
                          <a:xfrm>
                            <a:off x="9627" y="6473"/>
                            <a:ext cx="238" cy="23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1" name="Oval 30"/>
                        <wps:cNvSpPr>
                          <a:spLocks noChangeArrowheads="1"/>
                        </wps:cNvSpPr>
                        <wps:spPr bwMode="auto">
                          <a:xfrm>
                            <a:off x="8958" y="4740"/>
                            <a:ext cx="239" cy="23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2" name="Oval 31"/>
                        <wps:cNvSpPr>
                          <a:spLocks noChangeArrowheads="1"/>
                        </wps:cNvSpPr>
                        <wps:spPr bwMode="auto">
                          <a:xfrm>
                            <a:off x="7593" y="4061"/>
                            <a:ext cx="239" cy="23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3" name="Oval 32"/>
                        <wps:cNvSpPr>
                          <a:spLocks noChangeArrowheads="1"/>
                        </wps:cNvSpPr>
                        <wps:spPr bwMode="auto">
                          <a:xfrm>
                            <a:off x="6108" y="3266"/>
                            <a:ext cx="239" cy="23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4" name="Oval 33"/>
                        <wps:cNvSpPr>
                          <a:spLocks noChangeArrowheads="1"/>
                        </wps:cNvSpPr>
                        <wps:spPr bwMode="auto">
                          <a:xfrm>
                            <a:off x="4398" y="2726"/>
                            <a:ext cx="239" cy="23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5" name="AutoShape 34"/>
                        <wps:cNvSpPr>
                          <a:spLocks noChangeArrowheads="1"/>
                        </wps:cNvSpPr>
                        <wps:spPr bwMode="auto">
                          <a:xfrm>
                            <a:off x="1418" y="1766"/>
                            <a:ext cx="3219" cy="532"/>
                          </a:xfrm>
                          <a:prstGeom prst="wedgeRectCallout">
                            <a:avLst>
                              <a:gd name="adj1" fmla="val -12356"/>
                              <a:gd name="adj2" fmla="val 141255"/>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Проектная цель – качественное и безопасное теплоснабжение</w:t>
                              </w:r>
                            </w:p>
                            <w:p w:rsidR="00C730E4" w:rsidRPr="008F03A3" w:rsidRDefault="00C730E4" w:rsidP="00A06421">
                              <w:pPr>
                                <w:spacing w:after="0" w:line="240" w:lineRule="auto"/>
                                <w:rPr>
                                  <w:rFonts w:ascii="Times New Roman" w:hAnsi="Times New Roman" w:cs="Times New Roman"/>
                                  <w:sz w:val="20"/>
                                  <w:szCs w:val="20"/>
                                </w:rPr>
                              </w:pPr>
                            </w:p>
                          </w:txbxContent>
                        </wps:txbx>
                        <wps:bodyPr rot="0" vert="horz" wrap="square" lIns="36000" tIns="36000" rIns="36000" bIns="36000" anchor="t" anchorCtr="0" upright="1">
                          <a:noAutofit/>
                        </wps:bodyPr>
                      </wps:wsp>
                      <wps:wsp>
                        <wps:cNvPr id="56" name="AutoShape 35"/>
                        <wps:cNvSpPr>
                          <a:spLocks noChangeArrowheads="1"/>
                        </wps:cNvSpPr>
                        <wps:spPr bwMode="auto">
                          <a:xfrm>
                            <a:off x="5026" y="1766"/>
                            <a:ext cx="3408" cy="351"/>
                          </a:xfrm>
                          <a:prstGeom prst="wedgeRectCallout">
                            <a:avLst>
                              <a:gd name="adj1" fmla="val -63601"/>
                              <a:gd name="adj2" fmla="val 210730"/>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Реальная цель – извлечение прибыли</w:t>
                              </w:r>
                            </w:p>
                          </w:txbxContent>
                        </wps:txbx>
                        <wps:bodyPr rot="0" vert="horz" wrap="square" lIns="36000" tIns="36000" rIns="36000" bIns="36000" anchor="t" anchorCtr="0" upright="1">
                          <a:noAutofit/>
                        </wps:bodyPr>
                      </wps:wsp>
                      <wps:wsp>
                        <wps:cNvPr id="57" name="AutoShape 36"/>
                        <wps:cNvSpPr>
                          <a:spLocks noChangeArrowheads="1"/>
                        </wps:cNvSpPr>
                        <wps:spPr bwMode="auto">
                          <a:xfrm>
                            <a:off x="5733" y="2208"/>
                            <a:ext cx="3986" cy="395"/>
                          </a:xfrm>
                          <a:prstGeom prst="wedgeRectCallout">
                            <a:avLst>
                              <a:gd name="adj1" fmla="val -34672"/>
                              <a:gd name="adj2" fmla="val 217606"/>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Формирование корпоративных образований</w:t>
                              </w:r>
                            </w:p>
                          </w:txbxContent>
                        </wps:txbx>
                        <wps:bodyPr rot="0" vert="horz" wrap="square" lIns="36000" tIns="36000" rIns="36000" bIns="36000" anchor="t" anchorCtr="0" upright="1">
                          <a:noAutofit/>
                        </wps:bodyPr>
                      </wps:wsp>
                      <wps:wsp>
                        <wps:cNvPr id="58" name="AutoShape 37"/>
                        <wps:cNvSpPr>
                          <a:spLocks noChangeArrowheads="1"/>
                        </wps:cNvSpPr>
                        <wps:spPr bwMode="auto">
                          <a:xfrm>
                            <a:off x="5778" y="2727"/>
                            <a:ext cx="4874" cy="359"/>
                          </a:xfrm>
                          <a:prstGeom prst="wedgeRectCallout">
                            <a:avLst>
                              <a:gd name="adj1" fmla="val -10877"/>
                              <a:gd name="adj2" fmla="val 319930"/>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Выделение из ПОК и ТС предприятий тепловых сетей</w:t>
                              </w:r>
                            </w:p>
                          </w:txbxContent>
                        </wps:txbx>
                        <wps:bodyPr rot="0" vert="horz" wrap="square" lIns="36000" tIns="36000" rIns="36000" bIns="36000" anchor="t" anchorCtr="0" upright="1">
                          <a:noAutofit/>
                        </wps:bodyPr>
                      </wps:wsp>
                      <wps:wsp>
                        <wps:cNvPr id="59" name="AutoShape 38"/>
                        <wps:cNvSpPr>
                          <a:spLocks noChangeArrowheads="1"/>
                        </wps:cNvSpPr>
                        <wps:spPr bwMode="auto">
                          <a:xfrm>
                            <a:off x="7341" y="3240"/>
                            <a:ext cx="3311" cy="429"/>
                          </a:xfrm>
                          <a:prstGeom prst="wedgeRectCallout">
                            <a:avLst>
                              <a:gd name="adj1" fmla="val 5762"/>
                              <a:gd name="adj2" fmla="val 308445"/>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Рост числа ТСЖ и их консолидация</w:t>
                              </w:r>
                            </w:p>
                            <w:p w:rsidR="00C730E4" w:rsidRPr="008F03A3" w:rsidRDefault="00C730E4" w:rsidP="00A06421">
                              <w:pPr>
                                <w:spacing w:after="0" w:line="240" w:lineRule="auto"/>
                                <w:rPr>
                                  <w:rFonts w:ascii="Times New Roman" w:hAnsi="Times New Roman" w:cs="Times New Roman"/>
                                  <w:sz w:val="20"/>
                                  <w:szCs w:val="20"/>
                                </w:rPr>
                              </w:pPr>
                            </w:p>
                          </w:txbxContent>
                        </wps:txbx>
                        <wps:bodyPr rot="0" vert="horz" wrap="square" lIns="36000" tIns="36000" rIns="36000" bIns="36000" anchor="t" anchorCtr="0" upright="1">
                          <a:noAutofit/>
                        </wps:bodyPr>
                      </wps:wsp>
                      <wps:wsp>
                        <wps:cNvPr id="60" name="AutoShape 39"/>
                        <wps:cNvSpPr>
                          <a:spLocks noChangeArrowheads="1"/>
                        </wps:cNvSpPr>
                        <wps:spPr bwMode="auto">
                          <a:xfrm>
                            <a:off x="8343" y="3797"/>
                            <a:ext cx="2309" cy="586"/>
                          </a:xfrm>
                          <a:prstGeom prst="wedgeRectCallout">
                            <a:avLst>
                              <a:gd name="adj1" fmla="val 13900"/>
                              <a:gd name="adj2" fmla="val 388122"/>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Финансовая несостоятельность СЦТС</w:t>
                              </w:r>
                            </w:p>
                          </w:txbxContent>
                        </wps:txbx>
                        <wps:bodyPr rot="0" vert="horz" wrap="square" lIns="36000" tIns="36000" rIns="36000" bIns="36000" anchor="t" anchorCtr="0" upright="1">
                          <a:noAutofit/>
                        </wps:bodyPr>
                      </wps:wsp>
                      <wps:wsp>
                        <wps:cNvPr id="61" name="AutoShape 40"/>
                        <wps:cNvSpPr>
                          <a:spLocks noChangeArrowheads="1"/>
                        </wps:cNvSpPr>
                        <wps:spPr bwMode="auto">
                          <a:xfrm>
                            <a:off x="1418" y="3086"/>
                            <a:ext cx="2417" cy="583"/>
                          </a:xfrm>
                          <a:prstGeom prst="wedgeRectCallout">
                            <a:avLst>
                              <a:gd name="adj1" fmla="val -2164"/>
                              <a:gd name="adj2" fmla="val -72794"/>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 xml:space="preserve">Создание и организация </w:t>
                              </w:r>
                            </w:p>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работы СЦТС</w:t>
                              </w:r>
                            </w:p>
                            <w:p w:rsidR="00C730E4" w:rsidRPr="008F03A3" w:rsidRDefault="00C730E4" w:rsidP="00A06421">
                              <w:pPr>
                                <w:spacing w:after="0" w:line="240" w:lineRule="auto"/>
                                <w:rPr>
                                  <w:rFonts w:ascii="Times New Roman" w:hAnsi="Times New Roman" w:cs="Times New Roman"/>
                                  <w:sz w:val="20"/>
                                  <w:szCs w:val="20"/>
                                </w:rPr>
                              </w:pPr>
                            </w:p>
                          </w:txbxContent>
                        </wps:txbx>
                        <wps:bodyPr rot="0" vert="horz" wrap="square" lIns="36000" tIns="36000" rIns="36000" bIns="36000" anchor="t" anchorCtr="0" upright="1">
                          <a:noAutofit/>
                        </wps:bodyPr>
                      </wps:wsp>
                      <wps:wsp>
                        <wps:cNvPr id="62" name="AutoShape 41"/>
                        <wps:cNvSpPr>
                          <a:spLocks noChangeArrowheads="1"/>
                        </wps:cNvSpPr>
                        <wps:spPr bwMode="auto">
                          <a:xfrm>
                            <a:off x="1418" y="3823"/>
                            <a:ext cx="3219" cy="1299"/>
                          </a:xfrm>
                          <a:prstGeom prst="wedgeRectCallout">
                            <a:avLst>
                              <a:gd name="adj1" fmla="val 66216"/>
                              <a:gd name="adj2" fmla="val -76716"/>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 xml:space="preserve">Ликвидация заинтересованного взаимодействия объектов </w:t>
                              </w:r>
                            </w:p>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 xml:space="preserve">системы вследствие  перевода потребителей в категорию </w:t>
                              </w:r>
                            </w:p>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субъектов извлечения прибыли</w:t>
                              </w:r>
                            </w:p>
                          </w:txbxContent>
                        </wps:txbx>
                        <wps:bodyPr rot="0" vert="horz" wrap="square" lIns="36000" tIns="36000" rIns="36000" bIns="36000" anchor="t" anchorCtr="0" upright="1">
                          <a:noAutofit/>
                        </wps:bodyPr>
                      </wps:wsp>
                      <wps:wsp>
                        <wps:cNvPr id="63" name="AutoShape 42"/>
                        <wps:cNvSpPr>
                          <a:spLocks noChangeArrowheads="1"/>
                        </wps:cNvSpPr>
                        <wps:spPr bwMode="auto">
                          <a:xfrm>
                            <a:off x="1418" y="5501"/>
                            <a:ext cx="5710" cy="873"/>
                          </a:xfrm>
                          <a:prstGeom prst="wedgeRectCallout">
                            <a:avLst>
                              <a:gd name="adj1" fmla="val 70053"/>
                              <a:gd name="adj2" fmla="val -120525"/>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Формирование враждебной философии взаимодействия с потребителями на основе внесения в себестоимость услуг стоимости сверхнормативных потерь с целью извлечения прибыли</w:t>
                              </w:r>
                            </w:p>
                          </w:txbxContent>
                        </wps:txbx>
                        <wps:bodyPr rot="0" vert="horz" wrap="square" lIns="36000" tIns="36000" rIns="36000" bIns="36000" anchor="t" anchorCtr="0" upright="1">
                          <a:noAutofit/>
                        </wps:bodyPr>
                      </wps:wsp>
                      <wps:wsp>
                        <wps:cNvPr id="64" name="AutoShape 43"/>
                        <wps:cNvSpPr>
                          <a:spLocks noChangeArrowheads="1"/>
                        </wps:cNvSpPr>
                        <wps:spPr bwMode="auto">
                          <a:xfrm>
                            <a:off x="1418" y="6560"/>
                            <a:ext cx="6048" cy="1091"/>
                          </a:xfrm>
                          <a:prstGeom prst="wedgeRectCallout">
                            <a:avLst>
                              <a:gd name="adj1" fmla="val 79205"/>
                              <a:gd name="adj2" fmla="val -108211"/>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rPr>
                                  <w:rFonts w:ascii="Times New Roman" w:hAnsi="Times New Roman" w:cs="Times New Roman"/>
                                  <w:sz w:val="20"/>
                                  <w:szCs w:val="20"/>
                                </w:rPr>
                              </w:pPr>
                              <w:r w:rsidRPr="008F03A3">
                                <w:rPr>
                                  <w:rFonts w:ascii="Times New Roman" w:hAnsi="Times New Roman" w:cs="Times New Roman"/>
                                  <w:sz w:val="20"/>
                                  <w:szCs w:val="20"/>
                                </w:rPr>
                                <w:t>1. Страхование рисков небезопасного теплоснабжения.</w:t>
                              </w:r>
                            </w:p>
                            <w:p w:rsidR="00C730E4" w:rsidRPr="008F03A3" w:rsidRDefault="00C730E4" w:rsidP="00A06421">
                              <w:pPr>
                                <w:spacing w:after="0" w:line="240" w:lineRule="auto"/>
                                <w:rPr>
                                  <w:rFonts w:ascii="Times New Roman" w:hAnsi="Times New Roman" w:cs="Times New Roman"/>
                                  <w:sz w:val="20"/>
                                  <w:szCs w:val="20"/>
                                </w:rPr>
                              </w:pPr>
                              <w:r w:rsidRPr="008F03A3">
                                <w:rPr>
                                  <w:rFonts w:ascii="Times New Roman" w:hAnsi="Times New Roman" w:cs="Times New Roman"/>
                                  <w:sz w:val="20"/>
                                  <w:szCs w:val="20"/>
                                </w:rPr>
                                <w:t>2. Судебные иски и выход потребителей из СЦТС.</w:t>
                              </w:r>
                            </w:p>
                            <w:p w:rsidR="00C730E4" w:rsidRPr="008F03A3" w:rsidRDefault="00C730E4" w:rsidP="00A06421">
                              <w:pPr>
                                <w:spacing w:after="0" w:line="240" w:lineRule="auto"/>
                                <w:rPr>
                                  <w:rFonts w:ascii="Times New Roman" w:hAnsi="Times New Roman" w:cs="Times New Roman"/>
                                  <w:sz w:val="20"/>
                                  <w:szCs w:val="20"/>
                                </w:rPr>
                              </w:pPr>
                              <w:r w:rsidRPr="008F03A3">
                                <w:rPr>
                                  <w:rFonts w:ascii="Times New Roman" w:hAnsi="Times New Roman" w:cs="Times New Roman"/>
                                  <w:sz w:val="20"/>
                                  <w:szCs w:val="20"/>
                                </w:rPr>
                                <w:t>3. Снижение доходности теплоснабжения.</w:t>
                              </w:r>
                            </w:p>
                            <w:p w:rsidR="00C730E4" w:rsidRPr="008F03A3" w:rsidRDefault="00C730E4" w:rsidP="00A06421">
                              <w:pPr>
                                <w:spacing w:after="0" w:line="240" w:lineRule="auto"/>
                                <w:rPr>
                                  <w:rFonts w:ascii="Times New Roman" w:hAnsi="Times New Roman" w:cs="Times New Roman"/>
                                  <w:sz w:val="20"/>
                                  <w:szCs w:val="20"/>
                                </w:rPr>
                              </w:pPr>
                              <w:r w:rsidRPr="008F03A3">
                                <w:rPr>
                                  <w:rFonts w:ascii="Times New Roman" w:hAnsi="Times New Roman" w:cs="Times New Roman"/>
                                  <w:sz w:val="20"/>
                                  <w:szCs w:val="20"/>
                                </w:rPr>
                                <w:t xml:space="preserve">4. </w:t>
                              </w:r>
                              <w:r>
                                <w:rPr>
                                  <w:rFonts w:ascii="Times New Roman" w:hAnsi="Times New Roman" w:cs="Times New Roman"/>
                                  <w:sz w:val="20"/>
                                  <w:szCs w:val="20"/>
                                </w:rPr>
                                <w:t>Д</w:t>
                              </w:r>
                              <w:r w:rsidRPr="008F03A3">
                                <w:rPr>
                                  <w:rFonts w:ascii="Times New Roman" w:hAnsi="Times New Roman" w:cs="Times New Roman"/>
                                  <w:sz w:val="20"/>
                                  <w:szCs w:val="20"/>
                                </w:rPr>
                                <w:t>ефицит финансирования на восстановление работоспособности.</w:t>
                              </w:r>
                            </w:p>
                          </w:txbxContent>
                        </wps:txbx>
                        <wps:bodyPr rot="0" vert="horz" wrap="square" lIns="36000" tIns="36000" rIns="36000" bIns="36000" anchor="t" anchorCtr="0" upright="1">
                          <a:noAutofit/>
                        </wps:bodyPr>
                      </wps:wsp>
                      <wps:wsp>
                        <wps:cNvPr id="65" name="AutoShape 44"/>
                        <wps:cNvSpPr>
                          <a:spLocks noChangeArrowheads="1"/>
                        </wps:cNvSpPr>
                        <wps:spPr bwMode="auto">
                          <a:xfrm>
                            <a:off x="7655" y="6950"/>
                            <a:ext cx="2997" cy="626"/>
                          </a:xfrm>
                          <a:prstGeom prst="wedgeRectCallout">
                            <a:avLst>
                              <a:gd name="adj1" fmla="val 25339"/>
                              <a:gd name="adj2" fmla="val -75006"/>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 xml:space="preserve">Переход потребителей на теплоснабжение от </w:t>
                              </w:r>
                              <w:r>
                                <w:rPr>
                                  <w:rFonts w:ascii="Times New Roman" w:hAnsi="Times New Roman" w:cs="Times New Roman"/>
                                  <w:sz w:val="20"/>
                                  <w:szCs w:val="20"/>
                                </w:rPr>
                                <w:t>электро</w:t>
                              </w:r>
                              <w:r w:rsidRPr="008F03A3">
                                <w:rPr>
                                  <w:rFonts w:ascii="Times New Roman" w:hAnsi="Times New Roman" w:cs="Times New Roman"/>
                                  <w:sz w:val="20"/>
                                  <w:szCs w:val="20"/>
                                </w:rPr>
                                <w:t xml:space="preserve">источников </w:t>
                              </w:r>
                            </w:p>
                          </w:txbxContent>
                        </wps:txbx>
                        <wps:bodyPr rot="0" vert="horz" wrap="square" lIns="36000" tIns="36000" rIns="36000" bIns="36000" anchor="t" anchorCtr="0" upright="1">
                          <a:noAutofit/>
                        </wps:bodyPr>
                      </wps:wsp>
                      <wps:wsp>
                        <wps:cNvPr id="66" name="AutoShape 45"/>
                        <wps:cNvSpPr>
                          <a:spLocks noChangeArrowheads="1"/>
                        </wps:cNvSpPr>
                        <wps:spPr bwMode="auto">
                          <a:xfrm>
                            <a:off x="4786" y="4299"/>
                            <a:ext cx="2342" cy="1023"/>
                          </a:xfrm>
                          <a:prstGeom prst="wedgeRectCallout">
                            <a:avLst>
                              <a:gd name="adj1" fmla="val 32023"/>
                              <a:gd name="adj2" fmla="val -67504"/>
                            </a:avLst>
                          </a:prstGeom>
                          <a:solidFill>
                            <a:srgbClr val="FFFFFF"/>
                          </a:solidFill>
                          <a:ln w="9525">
                            <a:solidFill>
                              <a:srgbClr val="000000"/>
                            </a:solidFill>
                            <a:miter lim="800000"/>
                            <a:headEnd/>
                            <a:tailEnd/>
                          </a:ln>
                        </wps:spPr>
                        <wps:txbx>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Теплоснабжение от предприятий объединенных котельных и тепловых сетей (ПОК и ТС)</w:t>
                              </w:r>
                            </w:p>
                          </w:txbxContent>
                        </wps:txbx>
                        <wps:bodyPr rot="0" vert="horz" wrap="square" lIns="36000" tIns="36000" rIns="3600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37E7F4" id="Группа 45" o:spid="_x0000_s1026" style="position:absolute;left:0;text-align:left;margin-left:19pt;margin-top:-.1pt;width:461.7pt;height:294.25pt;z-index:251660288" coordorigin="1418,1766" coordsize="9234,5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ncwoAAJhQAAAOAAAAZHJzL2Uyb0RvYy54bWzsXGtu48gR/h8gdyD4M4BHbDafwmgWEz8G&#10;ATbZRdY5AC1Rj0QSFZIeeXYRIECOkIvkBrnC7o3yVb/YlESP1iM7ay1twOaj2Y/qqq++qm7y7VcP&#10;q6XzMS+rRbEeueyN5zr5elxMFuvZyP3L7c1F4jpVna0n2bJY5yP3U165X7377W/ebjfD3C/mxXKS&#10;lw4qWVfD7Wbkzut6MxwMqvE8X2XVm2KTr3FzWpSrrMZpORtMymyL2lfLge950WBblJNNWYzzqsLV&#10;K3nTfSfqn07zcf3NdFrltbMcuehbLf6W4u8d/R28e5sNZ2W2mS/GqhvZE3qxyhZrNGqqusrqzLkv&#10;F3tVrRbjsqiKaf1mXKwGxXS6GOdiDBgN83ZG86Es7jdiLLPhdrYxYoJod+T05GrHf/r4beksJiM3&#10;CF1nna0wRz/++6d//vSvH/+L3/84uAwZbTezIYp+KDffbb4t5UBx+HUx/luF24Pd+3Q+k4Wdu+0f&#10;iwmqze7rQsjoYVquqAqM3nkQU/HJTEX+UDtjXAyTiIcpZmyMezzmURqLjmTD8RwzSs+xgEG5cJvF&#10;USQncjy/Vs+nPg/kw2GSiCcH2VA2LDqrOkcjg+JVjWyrL5Ptd/Nsk4spq0hgWraRlu1NmeekzY6v&#10;5CqKaaFWtkStO9TJCoL/rCw5T6VM/CRRyq0lGrEo1uKMfJKXkQiEel/VH/JCTEv28euqlnYxwZGY&#10;7IlSjVvMyHS1hIn8buB4ztaJw0gbkSnDWmXmTsD9vTK+VYbxJO2oitvFGHMOV4aZNp1iidfVLyi4&#10;KRYGXkdlmCpTigd+V2WQpSkWo9ThnmEyTCkeJ12VpVYx5kddtTFb+qHf2TdmzwCLOnvH7FkIw87u&#10;MXsafNbdP3siYq+7f/ZM+GF3/+y5IE3r0BJmTwZpmzUbUPKZVuNsrjV7/LBWqo0jJyNn5Qls2hQV&#10;YQvpOZDllik7QSmyg47CECMV5kcVhoyosMakx2uGAKhwfFTN0vJv06MKky6JER43RFIVUfy4QTI1&#10;SnbcMJkaJyZS4pKQCqYO/9U8lXDlu068dB048Tt6JhtuspqmVx8625ErwMmZw7cRAtGdVfExvy1E&#10;mXrH96C15u74/m4x/n3+vV02DOSgIDnZoKiBeQmsF6LxhSDRD3kZmCYuMxijGlOrzkMtsEjX5bUr&#10;CwDY1EbAxeSaRoB14jrQ7OhGfMCteCgKWo1wj9wtGolQqTVAwkBxHSh3dCM8DuVDieyZ7jEP4Jao&#10;EYil3QrAUd4A/B3dTODpp4J2dUGqOs2CuNUOoaZsB7B4dDshMEo+Fe9WpzpA7M2WGqGpeILg8vh2&#10;yGsLZeLt6qJITY6uTguUUFY+QV08VtFirqanoQlSbc2NgLUnTpqSUMGD7cB6yAAFqTCWSAZsEYt1&#10;cbNYLoVqLddknyGmT9plVSwXE7pLplmVs7vLZel8zIi0ix81slYxkOP1RNQ2z7PJtTqus8VSHqP1&#10;pUBtMCAFDMSFBCv/IfXS6+Q6CS4CP7q+CLyrq4v3N5fBRXTD4vCKX11eXrF/EGSwYDhfTCb5mnqn&#10;IwQWHMcSVawiub2JEVqjaA32RvzsD3bQ7oaQMsai/4vRgdZKkig57V0x+QTCWBYy5EGIhoN5UX7v&#10;OluEOyO3+vt9Vuaus/zDGpw3ZQEm3KnFSRCSrTulfefOvpOtx6hq5NYufCcdXtYyprrflIvZHC0x&#10;Abfr4j1I/3RBdFL0T/ZKnYB2vxT/BkGQsU3Dv0XIQDIDTT8Z/2aJ18W/wcNAyyicOQn5FrRu69A/&#10;0hdiOZqj2+yPqJCC+aYAnIlhpcSpDlViUz5TCUzq/0KmCEi+iAmIERITkHrZOHrlrUmKhLsaQpsC&#10;h/x0SrGyLq2R2Idn2LtoXRJg2LAKnPaAuZcJ6QHzFwKYQLFdwBTc/NSAmYaRZNVRxFUSRycsOIiT&#10;wEuWaAqtM0c2q/hZ6Qqq83NoCQq2U8TGS9QAxDxQzx5gynpeLWQK8RNiYhzkXxpIlJjZhrbm7iHA&#10;ZApeQWKFaGUNPjEOwCi1YF0WDWt07VGznRA/mOjtUfMXgpoI+XdRMyHVPjlqpr5CTS/dRc0QnSCW&#10;2eQEnhs1ZS5VtWcT0SfhZtPv10k1NW7SOLpxsxnlZ5BTBepcZtI02eQq8dMG1B45+wBdhu6vLUAn&#10;LZfI+Q2yPo4v0pyHUdNZF5dzZOzz92VZbCn1g/SFJIitB+jkqDWzNPKRHgBiRkEsstvZUFNQn1Kl&#10;ImTnOjOtwXRTyhUzhw5Gbr5cLjYVrfxlQ81IKcRTpehyd9qnO8cl82RpiNXCp1ZxZJqsTx/R/oHD&#10;y7chMiqWdnJBV1vKhtmVS7cn184kDWVGKYh1RrbRTuXqSU3BMqBvvXb++pKbIWiWrZ0CC19IO+Mw&#10;RdwL7Ay8SKUZe+3sU+/W1pcQ+mFrp0h+v5B2RlicFdrJfb1DqNfOXjtt7UQYbWun4H8vpJ1YzJfa&#10;6cf+ThDvY51f8c7es/96ly1DLDNJ7aT8luCmDrY1diaUTk4+D2yx1ADKfaYTTXx3QVNHPSo22uaT&#10;Wf5n7N+5zJbL4r5ugiSKacyyZDb5q1m5pCDwgvk8VIZhFzJZJSqEHvoQk2S/IvASPFj34PGgqWu5&#10;nTYO0P6EL4q7VosaO5uXi9XIxS4H/FAns+GjexV2grD64e5BTfbPRG1kgihDJJfz1Ylczlcncjlf&#10;nby6bAG2i+3ZxSP7aU9uF6EHxBZLF2brsbEL7EmS2M0RNkq97IjKnmoXWCnT+8M67cJnXizjVESF&#10;52gXYs+6CXV687BJjdntYrkNAaQvxGzCmMuoEJvtBH9pMmrgPLAcsak/1bB9YvPgQRQLj9T2LS23&#10;4eOdAU+I5JzNw8RavXnY5gF83vMej2xuOL33iGND/EW7jXkESYyIRJgH1vGexXsgJo5Vq53eg7M0&#10;PX/vYYK93jxs8wCt3zOPR1axT24eMcfGdCJXnDaICNJsyBWnV1vIPAK5RNSd8n4iuQpj+W7UI76D&#10;e0kg34o7Z99hwszeOCzjoC1pe8bxkouVCQ8kteJxuuM7fLzBIY0DL08+i+9gPNVhbLfrSBLm64TA&#10;2QYeJtjsrcO2DrNO2gQeEsJfKPAw+SpgtMocadfhBwxhEbmOMNHvsJ048MC7OQI1H/EdF7Efp6LQ&#10;OfsOE2v21mFbh1mntazDZDD230I5ObFqrCPxdza6NNlc5qfPE3hEeP9F2WSn87iIo1gWOmfzMLFm&#10;bx62eZiFYss8TAbjJc0jDHV6VTuPMMbrmMJ5JHKL2MnjjtjzsFIugp1u68A2etoJJtMCZ8utTKzZ&#10;m4dtHmal2jIPk8F4SfOIzCc/tHlEXqDWPJiXPs+iR4wXuoXmP0aukNryzev2Z2sfJtzs7cO2jwNr&#10;5fhgA7DyhWKPOKLlesQXUYrdzK20FSiVij0iudPj5O7DD/Hln8+5D3yT4fzXPOR3E2jOe/OwzePA&#10;krn+tNehV+BPHnwEMS38ycyt0lTtPvCpLoRGFJozTwYmJ7cPfP9Fhzzd9CqCgZx9bC7942uyD2yK&#10;EZ+/Ext71Kf66Pt69jmO7Q8KvvsfAAAA//8DAFBLAwQUAAYACAAAACEA0NsTg+AAAAAIAQAADwAA&#10;AGRycy9kb3ducmV2LnhtbEyPQUvDQBSE74L/YXmCt3aTxpYYsymlqKci2Ari7TX7moRm34bsNkn/&#10;vevJHocZZr7J15NpxUC9aywriOcRCOLS6oYrBV+Ht1kKwnlkja1lUnAlB+vi/i7HTNuRP2nY+0qE&#10;EnYZKqi97zIpXVmTQTe3HXHwTrY36IPsK6l7HEO5aeUiilbSYMNhocaOtjWV5/3FKHgfcdwk8euw&#10;O5+215/D8uN7F5NSjw/T5gWEp8n/h+EPP6BDEZiO9sLaiVZBkoYrXsFsASLYz6v4CcRRwTJNE5BF&#10;Lm8PFL8AAAD//wMAUEsBAi0AFAAGAAgAAAAhALaDOJL+AAAA4QEAABMAAAAAAAAAAAAAAAAAAAAA&#10;AFtDb250ZW50X1R5cGVzXS54bWxQSwECLQAUAAYACAAAACEAOP0h/9YAAACUAQAACwAAAAAAAAAA&#10;AAAAAAAvAQAAX3JlbHMvLnJlbHNQSwECLQAUAAYACAAAACEAjGCv53MKAACYUAAADgAAAAAAAAAA&#10;AAAAAAAuAgAAZHJzL2Uyb0RvYy54bWxQSwECLQAUAAYACAAAACEA0NsTg+AAAAAIAQAADwAAAAAA&#10;AAAAAAAAAADNDAAAZHJzL2Rvd25yZXYueG1sUEsFBgAAAAAEAAQA8wAAANoNAAAAAA==&#10;">
                <v:shape id="Freeform 25" o:spid="_x0000_s1027" style="position:absolute;left:3398;top:2880;width:6167;height:3762;visibility:visible;mso-wrap-style:square;v-text-anchor:top" coordsize="7560,4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FoUMUA&#10;AADbAAAADwAAAGRycy9kb3ducmV2LnhtbESPQWvCQBSE70L/w/KE3nRjKyKpq0ip6MGDjQr29si+&#10;Jmmyb0N2TeK/d4WCx2FmvmEWq95UoqXGFZYVTMYRCOLU6oIzBafjZjQH4TyyxsoyKbiRg9XyZbDA&#10;WNuOv6lNfCYChF2MCnLv61hKl+Zk0I1tTRy8X9sY9EE2mdQNdgFuKvkWRTNpsOCwkGNNnzmlZXI1&#10;CrrDRP6V56+f07y9ldn+sk0O6btSr8N+/QHCU++f4f/2TiuYzuDxJfwA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8WhQxQAAANsAAAAPAAAAAAAAAAAAAAAAAJgCAABkcnMv&#10;ZG93bnJldi54bWxQSwUGAAAAAAQABAD1AAAAigMAAAAA&#10;" path="m,c544,10,1089,21,1389,111v300,90,73,328,411,429c2138,641,3090,600,3420,720v330,120,60,390,360,540c4080,1410,4920,1470,5220,1620v300,150,60,390,360,540c5880,2310,6690,2160,7020,2520v330,360,330,1620,540,1800e" filled="f" strokeweight="4pt">
                  <v:path arrowok="t" o:connecttype="custom" o:connectlocs="0,0;1133,97;1468,470;2790,627;3084,1097;4258,1411;4552,1881;5727,2195;6167,3762" o:connectangles="0,0,0,0,0,0,0,0,0"/>
                </v:shape>
                <v:shape id="Freeform 26" o:spid="_x0000_s1028" style="position:absolute;left:1808;top:2880;width:1621;height:2;visibility:visible;mso-wrap-style:square;v-text-anchor:top" coordsize="16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cBBsEA&#10;AADbAAAADwAAAGRycy9kb3ducmV2LnhtbESPT4vCMBTE7wt+h/AEb2u6uqhUo4gguEf/HDw+m2dT&#10;tnmpSazdb78RBI/DzPyGWaw6W4uWfKgcK/gaZiCIC6crLhWcjtvPGYgQkTXWjknBHwVYLXsfC8y1&#10;e/Ce2kMsRYJwyFGBibHJpQyFIYth6Bri5F2dtxiT9KXUHh8Jbms5yrKJtFhxWjDY0MZQ8Xu4WwXh&#10;Z9LU5xl7tzXT6wVv3bg975Ua9Lv1HESkLr7Dr/ZOK/iewvNL+g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AQbBAAAA2wAAAA8AAAAAAAAAAAAAAAAAmAIAAGRycy9kb3du&#10;cmV2LnhtbFBLBQYAAAAABAAEAPUAAACGAwAAAAA=&#10;" path="m1620,c945,,270,,,e" filled="f" strokeweight="4pt">
                  <v:path arrowok="t" o:connecttype="custom" o:connectlocs="1621,0;0,0" o:connectangles="0,0"/>
                </v:shape>
                <v:shape id="Freeform 27" o:spid="_x0000_s1029" style="position:absolute;left:9564;top:6636;width:360;height:181;visibility:visible;mso-wrap-style:square;v-text-anchor:top" coordsize="360,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iScMA&#10;AADbAAAADwAAAGRycy9kb3ducmV2LnhtbERPz2vCMBS+C/sfwhO8yEyVbczOKKOgDMSDTgRvz+at&#10;LTYvsYm2/vfmMPD48f2eLTpTixs1vrKsYDxKQBDnVldcKNj/Ll8/QfiArLG2TAru5GExf+nNMNW2&#10;5S3ddqEQMYR9igrKEFwqpc9LMuhH1hFH7s82BkOETSF1g20MN7WcJMmHNFhxbCjRUVZSft5djYIL&#10;vyeHqVud9pcsc5P1Zrg8tkOlBv3u+wtEoC48xf/uH63gLY6NX+I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eiScMAAADbAAAADwAAAAAAAAAAAAAAAACYAgAAZHJzL2Rv&#10;d25yZXYueG1sUEsFBgAAAAAEAAQA9QAAAIgDAAAAAA==&#10;" path="m,c120,90,240,180,360,e" filled="f" strokeweight="4pt">
                  <v:path arrowok="t" o:connecttype="custom" o:connectlocs="0,0;360,0" o:connectangles="0,0"/>
                </v:shape>
                <v:shape id="Freeform 28" o:spid="_x0000_s1030" style="position:absolute;left:9924;top:6096;width:359;height:540;visibility:visible;mso-wrap-style:square;v-text-anchor:top" coordsize="36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axmMQA&#10;AADbAAAADwAAAGRycy9kb3ducmV2LnhtbESPT2sCMRTE70K/Q3gFb5pdEa2rWSmCxVOp1ou35+bt&#10;H7p5WZJ0Xfvpm0LB4zAzv2E228G0oifnG8sK0mkCgriwuuFKwflzP3kB4QOyxtYyKbiTh23+NNpg&#10;pu2Nj9SfQiUihH2GCuoQukxKX9Rk0E9tRxy90jqDIUpXSe3wFuGmlbMkWUiDDceFGjva1VR8nb6N&#10;grIod28Xlwz9xzK97t9/ZpcFGqXGz8PrGkSgITzC/+2DVjBfwd+X+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msZjEAAAA2wAAAA8AAAAAAAAAAAAAAAAAmAIAAGRycy9k&#10;b3ducmV2LnhtbFBLBQYAAAAABAAEAPUAAACJAwAAAAA=&#10;" path="m,540c150,315,300,90,360,e" filled="f" strokeweight="4pt">
                  <v:path arrowok="t" o:connecttype="custom" o:connectlocs="0,540;359,0" o:connectangles="0,0"/>
                </v:shape>
                <v:oval id="Oval 29" o:spid="_x0000_s1031" style="position:absolute;left:9627;top:6473;width:238;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5L1b8A&#10;AADbAAAADwAAAGRycy9kb3ducmV2LnhtbERPTYvCMBC9C/6HMAt7kTVVUKRrLEuh4tXqwePYzLZl&#10;m0lJom3//eYgeHy87302mk48yfnWsoLVMgFBXFndcq3geim+diB8QNbYWSYFE3nIDvPZHlNtBz7T&#10;swy1iCHsU1TQhNCnUvqqIYN+aXviyP1aZzBE6GqpHQ4x3HRynSRbabDl2NBgT3lD1V/5MArcop/y&#10;6ZQXqzsfy82w07ftVSv1+TH+fIMINIa3+OU+aQWbuD5+iT9AH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kvVvwAAANsAAAAPAAAAAAAAAAAAAAAAAJgCAABkcnMvZG93bnJl&#10;di54bWxQSwUGAAAAAAQABAD1AAAAhAMAAAAA&#10;" fillcolor="black"/>
                <v:oval id="Oval 30" o:spid="_x0000_s1032" style="position:absolute;left:8958;top:4740;width:23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LuTsEA&#10;AADbAAAADwAAAGRycy9kb3ducmV2LnhtbESPQYvCMBSE74L/ITzBi6xpBUWqUaTg4nW7Hjy+bZ5t&#10;sXkpSda2/34jCHscZuYbZn8cTCue5HxjWUG6TEAQl1Y3XCm4fp8/tiB8QNbYWiYFI3k4HqaTPWba&#10;9vxFzyJUIkLYZ6igDqHLpPRlTQb90nbE0btbZzBE6SqpHfYRblq5SpKNNNhwXKixo7ym8lH8GgVu&#10;0Y35eMnP6Q9/Fut+q2+bq1ZqPhtOOxCBhvAffrcvWsE6hdeX+APk4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y7k7BAAAA2wAAAA8AAAAAAAAAAAAAAAAAmAIAAGRycy9kb3du&#10;cmV2LnhtbFBLBQYAAAAABAAEAPUAAACGAwAAAAA=&#10;" fillcolor="black"/>
                <v:oval id="Oval 31" o:spid="_x0000_s1033" style="position:absolute;left:7593;top:4061;width:23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BwOcEA&#10;AADbAAAADwAAAGRycy9kb3ducmV2LnhtbESPQYvCMBSE74L/ITxhL6KpgiLVKFJw8Wr1sMe3zbMt&#10;Ni8libb992ZhweMwM98wu0NvGvEi52vLChbzBARxYXXNpYLb9TTbgPABWWNjmRQM5OGwH492mGrb&#10;8YVeeShFhLBPUUEVQptK6YuKDPq5bYmjd7fOYIjSlVI77CLcNHKZJGtpsOa4UGFLWUXFI38aBW7a&#10;Dtlwzk6LX/7OV91G/6xvWqmvSX/cggjUh0/4v33WClZL+PsSf4D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gcDnBAAAA2wAAAA8AAAAAAAAAAAAAAAAAmAIAAGRycy9kb3du&#10;cmV2LnhtbFBLBQYAAAAABAAEAPUAAACGAwAAAAA=&#10;" fillcolor="black"/>
                <v:oval id="Oval 32" o:spid="_x0000_s1034" style="position:absolute;left:6108;top:3266;width:23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zVosIA&#10;AADbAAAADwAAAGRycy9kb3ducmV2LnhtbESPQYvCMBSE7wv+h/AEL4umuihSjSIFxatdD3t82zzb&#10;YvNSkmjbf2+EhT0OM/MNs933phFPcr62rGA+S0AQF1bXXCq4fh+naxA+IGtsLJOCgTzsd6OPLaba&#10;dnyhZx5KESHsU1RQhdCmUvqiIoN+Zlvi6N2sMxiidKXUDrsIN41cJMlKGqw5LlTYUlZRcc8fRoH7&#10;bIdsOGfH+S+f8mW31j+rq1ZqMu4PGxCB+vAf/muftYLlF7y/xB8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LNWiwgAAANsAAAAPAAAAAAAAAAAAAAAAAJgCAABkcnMvZG93&#10;bnJldi54bWxQSwUGAAAAAAQABAD1AAAAhwMAAAAA&#10;" fillcolor="black"/>
                <v:oval id="Oval 33" o:spid="_x0000_s1035" style="position:absolute;left:4398;top:2726;width:23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VN1sIA&#10;AADbAAAADwAAAGRycy9kb3ducmV2LnhtbESPQYvCMBSE7wv+h/AEL4umyipSjSIFxatdD3t82zzb&#10;YvNSkmjbf2+EhT0OM/MNs933phFPcr62rGA+S0AQF1bXXCq4fh+naxA+IGtsLJOCgTzsd6OPLaba&#10;dnyhZx5KESHsU1RQhdCmUvqiIoN+Zlvi6N2sMxiidKXUDrsIN41cJMlKGqw5LlTYUlZRcc8fRoH7&#10;bIdsOGfH+S+f8mW31j+rq1ZqMu4PGxCB+vAf/muftYLlF7y/xB8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xU3WwgAAANsAAAAPAAAAAAAAAAAAAAAAAJgCAABkcnMvZG93&#10;bnJldi54bWxQSwUGAAAAAAQABAD1AAAAhwMAAAAA&#10;" fillcolor="black"/>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4" o:spid="_x0000_s1036" type="#_x0000_t61" style="position:absolute;left:1418;top:1766;width:3219;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2cIA&#10;AADbAAAADwAAAGRycy9kb3ducmV2LnhtbESPUWuDQBCE3wP9D8cW+pacDViKySWEUkleWjD6AxZv&#10;o1JvT7yN2n/fKxT6OMzMN8z+uLheTTSGzrOB500Cirj2tuPGQFXm61dQQZAt9p7JwDcFOB4eVnvM&#10;rJ+5oOkqjYoQDhkaaEWGTOtQt+QwbPxAHL2bHx1KlGOj7YhzhLteb5PkRTvsOC60ONBbS/XX9e4M&#10;nNJqyrdFToVI+Unny/tcfVTGPD0upx0ooUX+w3/tizWQpvD7Jf4Af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F3ZwgAAANsAAAAPAAAAAAAAAAAAAAAAAJgCAABkcnMvZG93&#10;bnJldi54bWxQSwUGAAAAAAQABAD1AAAAhwMAAAAA&#10;" adj="8131,41311">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Проектная цель – качественное и безопасное теплоснабжение</w:t>
                        </w:r>
                      </w:p>
                      <w:p w:rsidR="00C730E4" w:rsidRPr="008F03A3" w:rsidRDefault="00C730E4" w:rsidP="00A06421">
                        <w:pPr>
                          <w:spacing w:after="0" w:line="240" w:lineRule="auto"/>
                          <w:rPr>
                            <w:rFonts w:ascii="Times New Roman" w:hAnsi="Times New Roman" w:cs="Times New Roman"/>
                            <w:sz w:val="20"/>
                            <w:szCs w:val="20"/>
                          </w:rPr>
                        </w:pPr>
                      </w:p>
                    </w:txbxContent>
                  </v:textbox>
                </v:shape>
                <v:shape id="AutoShape 35" o:spid="_x0000_s1037" type="#_x0000_t61" style="position:absolute;left:5026;top:1766;width:3408;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5M8IA&#10;AADbAAAADwAAAGRycy9kb3ducmV2LnhtbESPQWsCMRSE7wX/Q3hCbzVrUZHVKCKUShFBK56fm+dm&#10;cfOybFKN/nojCD0OM/MNM51HW4sLtb5yrKDfy0AQF05XXCrY/359jEH4gKyxdkwKbuRhPuu8TTHX&#10;7spbuuxCKRKEfY4KTAhNLqUvDFn0PdcQJ+/kWoshybaUusVrgttafmbZSFqsOC0YbGhpqDjv/qyC&#10;evN9l6R5kUUz8Jtj/7COP1ap925cTEAEiuE//GqvtILhCJ5f0g+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IvkzwgAAANsAAAAPAAAAAAAAAAAAAAAAAJgCAABkcnMvZG93&#10;bnJldi54bWxQSwUGAAAAAAQABAD1AAAAhwMAAAAA&#10;" adj="-2938,56318">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Реальная цель – извлечение прибыли</w:t>
                        </w:r>
                      </w:p>
                    </w:txbxContent>
                  </v:textbox>
                </v:shape>
                <v:shape id="AutoShape 36" o:spid="_x0000_s1038" type="#_x0000_t61" style="position:absolute;left:5733;top:2208;width:3986;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I0SsQA&#10;AADbAAAADwAAAGRycy9kb3ducmV2LnhtbESPQWsCMRSE74L/IbxCb25WrbauRhFLi+KpKvT62Dx3&#10;t25eliTq9t8bQfA4zMw3zGzRmlpcyPnKsoJ+koIgzq2uuFBw2H/1PkD4gKyxtkwK/snDYt7tzDDT&#10;9so/dNmFQkQI+wwVlCE0mZQ+L8mgT2xDHL2jdQZDlK6Q2uE1wk0tB2k6lgYrjgslNrQqKT/tzkbB&#10;5rf5bgfn4dBv3z4na8/b/uTPKfX60i6nIAK14Rl+tNdawegd7l/iD5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CNErEAAAA2wAAAA8AAAAAAAAAAAAAAAAAmAIAAGRycy9k&#10;b3ducmV2LnhtbFBLBQYAAAAABAAEAPUAAACJAwAAAAA=&#10;" adj="3311,57803">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Формирование корпоративных образований</w:t>
                        </w:r>
                      </w:p>
                    </w:txbxContent>
                  </v:textbox>
                </v:shape>
                <v:shape id="AutoShape 37" o:spid="_x0000_s1039" type="#_x0000_t61" style="position:absolute;left:5778;top:2727;width:4874;height:3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llcIA&#10;AADbAAAADwAAAGRycy9kb3ducmV2LnhtbESPwWoCMRCG70LfIUzBm2YtKu1qFBEETwWtIL0NyXSz&#10;uJksm1TXPr1zEHoc/vm/mW+57kOjrtSlOrKBybgARWyjq7kycPrajd5BpYzssIlMBu6UYL16GSyx&#10;dPHGB7oec6UEwqlEAz7nttQ6WU8B0zi2xJL9xC5glrGrtOvwJvDQ6LeimOuANcsFjy1tPdnL8TcI&#10;ZfZnQ3PX35f51FsXMn2cD5/GDF/7zQJUpj7/Lz/be2dgJs+Ki3iAXj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X6WVwgAAANsAAAAPAAAAAAAAAAAAAAAAAJgCAABkcnMvZG93&#10;bnJldi54bWxQSwUGAAAAAAQABAD1AAAAhwMAAAAA&#10;" adj="8451,79905">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Выделение из ПОК и ТС предприятий тепловых сетей</w:t>
                        </w:r>
                      </w:p>
                    </w:txbxContent>
                  </v:textbox>
                </v:shape>
                <v:shape id="AutoShape 38" o:spid="_x0000_s1040" type="#_x0000_t61" style="position:absolute;left:7341;top:3240;width:3311;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fxsAA&#10;AADbAAAADwAAAGRycy9kb3ducmV2LnhtbERPy2oCMRTdF/oP4Ra6qxlLlXE0ihSE1p2PjbvL5Doz&#10;dnITkjhO/XojCC4P5z1b9KYVHfnQWFYwHGQgiEurG64U7HerjxxEiMgaW8uk4J8CLOavLzMstL3w&#10;hrptrEQK4VCggjpGV0gZypoMhoF1xIk7Wm8wJugrqT1eUrhp5WeWjaXBhlNDjY6+ayr/tmej4Oqc&#10;Hy3X+6/fU8zTlFV3GJ47pd7f+uUURKQ+PsUP949WMJrA/Uv6AXJ+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GfxsAAAADbAAAADwAAAAAAAAAAAAAAAACYAgAAZHJzL2Rvd25y&#10;ZXYueG1sUEsFBgAAAAAEAAQA9QAAAIUDAAAAAA==&#10;" adj="12045,77424">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Рост числа ТСЖ и их консолидация</w:t>
                        </w:r>
                      </w:p>
                      <w:p w:rsidR="00C730E4" w:rsidRPr="008F03A3" w:rsidRDefault="00C730E4" w:rsidP="00A06421">
                        <w:pPr>
                          <w:spacing w:after="0" w:line="240" w:lineRule="auto"/>
                          <w:rPr>
                            <w:rFonts w:ascii="Times New Roman" w:hAnsi="Times New Roman" w:cs="Times New Roman"/>
                            <w:sz w:val="20"/>
                            <w:szCs w:val="20"/>
                          </w:rPr>
                        </w:pPr>
                      </w:p>
                    </w:txbxContent>
                  </v:textbox>
                </v:shape>
                <v:shape id="AutoShape 39" o:spid="_x0000_s1041" type="#_x0000_t61" style="position:absolute;left:8343;top:3797;width:2309;height:5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Poc8AA&#10;AADbAAAADwAAAGRycy9kb3ducmV2LnhtbERPW2vCMBR+H/gfwhH2NlMnyKyNIo7hBmPi7f3QnDal&#10;zUlJMu3+/fIg+Pjx3Yv1YDtxJR8axwqmkwwEcel0w7WC8+nj5Q1EiMgaO8ek4I8CrFejpwJz7W58&#10;oOsx1iKFcMhRgYmxz6UMpSGLYeJ64sRVzluMCfpaao+3FG47+Zplc2mx4dRgsKetobI9/loF2Vdp&#10;fnaz70Xlw+W8N9N28+5bpZ7Hw2YJItIQH+K7+1MrmKf16Uv6AX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aPoc8AAAADbAAAADwAAAAAAAAAAAAAAAACYAgAAZHJzL2Rvd25y&#10;ZXYueG1sUEsFBgAAAAAEAAQA9QAAAIUDAAAAAA==&#10;" adj="13802,94634">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Финансовая несостоятельность СЦТС</w:t>
                        </w:r>
                      </w:p>
                    </w:txbxContent>
                  </v:textbox>
                </v:shape>
                <v:shape id="AutoShape 40" o:spid="_x0000_s1042" type="#_x0000_t61" style="position:absolute;left:1418;top:3086;width:2417;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RVqsYA&#10;AADbAAAADwAAAGRycy9kb3ducmV2LnhtbESP3WrCQBSE7wt9h+UUelPqJopSUtcQCoo/pFD1AQ7Z&#10;0yQ2ezZkt0n69l1B8HKYmW+YZTqaRvTUudqygngSgSAurK65VHA+rV/fQDiPrLGxTAr+yEG6enxY&#10;YqLtwF/UH30pAoRdggoq79tESldUZNBNbEscvG/bGfRBdqXUHQ4Bbho5jaKFNFhzWKiwpY+Kip/j&#10;r1GQHdzQrHfZ7HM/31wu+cv2EOVWqeenMXsH4Wn09/CtvdUKFjFcv4Qf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RVqsYAAADbAAAADwAAAAAAAAAAAAAAAACYAgAAZHJz&#10;L2Rvd25yZXYueG1sUEsFBgAAAAAEAAQA9QAAAIsDAAAAAA==&#10;" adj="10333,-4924">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 xml:space="preserve">Создание и организация </w:t>
                        </w:r>
                      </w:p>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работы СЦТС</w:t>
                        </w:r>
                      </w:p>
                      <w:p w:rsidR="00C730E4" w:rsidRPr="008F03A3" w:rsidRDefault="00C730E4" w:rsidP="00A06421">
                        <w:pPr>
                          <w:spacing w:after="0" w:line="240" w:lineRule="auto"/>
                          <w:rPr>
                            <w:rFonts w:ascii="Times New Roman" w:hAnsi="Times New Roman" w:cs="Times New Roman"/>
                            <w:sz w:val="20"/>
                            <w:szCs w:val="20"/>
                          </w:rPr>
                        </w:pPr>
                      </w:p>
                    </w:txbxContent>
                  </v:textbox>
                </v:shape>
                <v:shape id="AutoShape 41" o:spid="_x0000_s1043" type="#_x0000_t61" style="position:absolute;left:1418;top:3823;width:3219;height:1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cHHcEA&#10;AADbAAAADwAAAGRycy9kb3ducmV2LnhtbESPwarCMBRE94L/EK7gTlMF5VGNIpUHLnShrx9waa5t&#10;tbkJTZ5Wv94IgsthZs4wy3VnGnGj1teWFUzGCQjiwuqaSwX53+/oB4QPyBoby6TgQR7Wq35viam2&#10;dz7S7RRKESHsU1RQheBSKX1RkUE/to44emfbGgxRtqXULd4j3DRymiRzabDmuFCho6yi4nr6Nwqe&#10;E7fZZ5dcZ8mMj/X+sC3c46nUcNBtFiACdeEb/rR3WsF8Cu8v8Q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nBx3BAAAA2wAAAA8AAAAAAAAAAAAAAAAAmAIAAGRycy9kb3du&#10;cmV2LnhtbFBLBQYAAAAABAAEAPUAAACGAwAAAAA=&#10;" adj="25103,-5771">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 xml:space="preserve">Ликвидация заинтересованного взаимодействия объектов </w:t>
                        </w:r>
                      </w:p>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 xml:space="preserve">системы вследствие  перевода потребителей в категорию </w:t>
                        </w:r>
                      </w:p>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субъектов извлечения прибыли</w:t>
                        </w:r>
                      </w:p>
                    </w:txbxContent>
                  </v:textbox>
                </v:shape>
                <v:shape id="AutoShape 42" o:spid="_x0000_s1044" type="#_x0000_t61" style="position:absolute;left:1418;top:5501;width:5710;height: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PQnMMA&#10;AADbAAAADwAAAGRycy9kb3ducmV2LnhtbESPwWrDMBBE74H8g9hAb4mcFIxxo4RSMIS2UOwWet1Y&#10;a8vEWhlLcZy/rwqFHoeZecPsj7PtxUSj7xwr2G4SEMS10x23Cr4+i3UGwgdkjb1jUnAnD8fDcrHH&#10;XLsblzRVoRURwj5HBSaEIZfS14Ys+o0biKPXuNFiiHJspR7xFuG2l7skSaXFjuOCwYFeDNWX6moV&#10;cDPcm+zbUPl+Nv7jbZb0WjRKPazm5ycQgebwH/5rn7SC9BF+v8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PQnMMAAADbAAAADwAAAAAAAAAAAAAAAACYAgAAZHJzL2Rv&#10;d25yZXYueG1sUEsFBgAAAAAEAAQA9QAAAIgDAAAAAA==&#10;" adj="25931,-15233">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Формирование враждебной философии взаимодействия с потребителями на основе внесения в себестоимость услуг стоимости сверхнормативных потерь с целью извлечения прибыли</w:t>
                        </w:r>
                      </w:p>
                    </w:txbxContent>
                  </v:textbox>
                </v:shape>
                <v:shape id="AutoShape 43" o:spid="_x0000_s1045" type="#_x0000_t61" style="position:absolute;left:1418;top:6560;width:6048;height:10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P7h8cA&#10;AADbAAAADwAAAGRycy9kb3ducmV2LnhtbESPW2vCQBSE3wv+h+UIvtWNtV5IXcW2lIpV8Erx7ZA9&#10;JqHZs2l21fTfdwXBx2FmvmFGk9oU4kyVyy0r6LQjEMSJ1TmnCnbbj8chCOeRNRaWScEfOZiMGw8j&#10;jLW98JrOG5+KAGEXo4LM+zKW0iUZGXRtWxIH72grgz7IKpW6wkuAm0I+RVFfGsw5LGRY0ltGyc/m&#10;ZBQsV7+vC+52DrL43Je92fFr/v49UKrVrKcvIDzV/h6+tWdaQf8Zrl/CD5Dj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T+4fHAAAA2wAAAA8AAAAAAAAAAAAAAAAAmAIAAGRy&#10;cy9kb3ducmV2LnhtbFBLBQYAAAAABAAEAPUAAACMAwAAAAA=&#10;" adj="27908,-12574">
                  <v:textbox inset="1mm,1mm,1mm,1mm">
                    <w:txbxContent>
                      <w:p w:rsidR="00C730E4" w:rsidRPr="008F03A3" w:rsidRDefault="00C730E4" w:rsidP="00A06421">
                        <w:pPr>
                          <w:spacing w:after="0" w:line="240" w:lineRule="auto"/>
                          <w:rPr>
                            <w:rFonts w:ascii="Times New Roman" w:hAnsi="Times New Roman" w:cs="Times New Roman"/>
                            <w:sz w:val="20"/>
                            <w:szCs w:val="20"/>
                          </w:rPr>
                        </w:pPr>
                        <w:r w:rsidRPr="008F03A3">
                          <w:rPr>
                            <w:rFonts w:ascii="Times New Roman" w:hAnsi="Times New Roman" w:cs="Times New Roman"/>
                            <w:sz w:val="20"/>
                            <w:szCs w:val="20"/>
                          </w:rPr>
                          <w:t>1. Страхование рисков небезопасного теплоснабжения.</w:t>
                        </w:r>
                      </w:p>
                      <w:p w:rsidR="00C730E4" w:rsidRPr="008F03A3" w:rsidRDefault="00C730E4" w:rsidP="00A06421">
                        <w:pPr>
                          <w:spacing w:after="0" w:line="240" w:lineRule="auto"/>
                          <w:rPr>
                            <w:rFonts w:ascii="Times New Roman" w:hAnsi="Times New Roman" w:cs="Times New Roman"/>
                            <w:sz w:val="20"/>
                            <w:szCs w:val="20"/>
                          </w:rPr>
                        </w:pPr>
                        <w:r w:rsidRPr="008F03A3">
                          <w:rPr>
                            <w:rFonts w:ascii="Times New Roman" w:hAnsi="Times New Roman" w:cs="Times New Roman"/>
                            <w:sz w:val="20"/>
                            <w:szCs w:val="20"/>
                          </w:rPr>
                          <w:t>2. Судебные иски и выход потребителей из СЦТС.</w:t>
                        </w:r>
                      </w:p>
                      <w:p w:rsidR="00C730E4" w:rsidRPr="008F03A3" w:rsidRDefault="00C730E4" w:rsidP="00A06421">
                        <w:pPr>
                          <w:spacing w:after="0" w:line="240" w:lineRule="auto"/>
                          <w:rPr>
                            <w:rFonts w:ascii="Times New Roman" w:hAnsi="Times New Roman" w:cs="Times New Roman"/>
                            <w:sz w:val="20"/>
                            <w:szCs w:val="20"/>
                          </w:rPr>
                        </w:pPr>
                        <w:r w:rsidRPr="008F03A3">
                          <w:rPr>
                            <w:rFonts w:ascii="Times New Roman" w:hAnsi="Times New Roman" w:cs="Times New Roman"/>
                            <w:sz w:val="20"/>
                            <w:szCs w:val="20"/>
                          </w:rPr>
                          <w:t>3. Снижение доходности теплоснабжения.</w:t>
                        </w:r>
                      </w:p>
                      <w:p w:rsidR="00C730E4" w:rsidRPr="008F03A3" w:rsidRDefault="00C730E4" w:rsidP="00A06421">
                        <w:pPr>
                          <w:spacing w:after="0" w:line="240" w:lineRule="auto"/>
                          <w:rPr>
                            <w:rFonts w:ascii="Times New Roman" w:hAnsi="Times New Roman" w:cs="Times New Roman"/>
                            <w:sz w:val="20"/>
                            <w:szCs w:val="20"/>
                          </w:rPr>
                        </w:pPr>
                        <w:r w:rsidRPr="008F03A3">
                          <w:rPr>
                            <w:rFonts w:ascii="Times New Roman" w:hAnsi="Times New Roman" w:cs="Times New Roman"/>
                            <w:sz w:val="20"/>
                            <w:szCs w:val="20"/>
                          </w:rPr>
                          <w:t xml:space="preserve">4. </w:t>
                        </w:r>
                        <w:r>
                          <w:rPr>
                            <w:rFonts w:ascii="Times New Roman" w:hAnsi="Times New Roman" w:cs="Times New Roman"/>
                            <w:sz w:val="20"/>
                            <w:szCs w:val="20"/>
                          </w:rPr>
                          <w:t>Д</w:t>
                        </w:r>
                        <w:r w:rsidRPr="008F03A3">
                          <w:rPr>
                            <w:rFonts w:ascii="Times New Roman" w:hAnsi="Times New Roman" w:cs="Times New Roman"/>
                            <w:sz w:val="20"/>
                            <w:szCs w:val="20"/>
                          </w:rPr>
                          <w:t>ефицит финансирования на восстановление работоспособности.</w:t>
                        </w:r>
                      </w:p>
                    </w:txbxContent>
                  </v:textbox>
                </v:shape>
                <v:shape id="AutoShape 44" o:spid="_x0000_s1046" type="#_x0000_t61" style="position:absolute;left:7655;top:6950;width:2997;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qmVMQA&#10;AADbAAAADwAAAGRycy9kb3ducmV2LnhtbESPzWrDMBCE74W8g9hAL6WRU1rTulFCbFrIsfkj18Xa&#10;2CbSyliy4759VCjkOMzMN8xiNVojBup841jBfJaAIC6dbrhScNh/P7+D8AFZo3FMCn7Jw2o5eVhg&#10;pt2VtzTsQiUihH2GCuoQ2kxKX9Zk0c9cSxy9s+sshii7SuoOrxFujXxJklRabDgu1NhSUVN52fVW&#10;wccXrfNXY/zxqS/QtvkhPf1clHqcjutPEIHGcA//tzdaQfoGf1/iD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KplTEAAAA2wAAAA8AAAAAAAAAAAAAAAAAmAIAAGRycy9k&#10;b3ducmV2LnhtbFBLBQYAAAAABAAEAPUAAACJAwAAAAA=&#10;" adj="16273,-5401">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 xml:space="preserve">Переход потребителей на теплоснабжение от </w:t>
                        </w:r>
                        <w:r>
                          <w:rPr>
                            <w:rFonts w:ascii="Times New Roman" w:hAnsi="Times New Roman" w:cs="Times New Roman"/>
                            <w:sz w:val="20"/>
                            <w:szCs w:val="20"/>
                          </w:rPr>
                          <w:t>электро</w:t>
                        </w:r>
                        <w:r w:rsidRPr="008F03A3">
                          <w:rPr>
                            <w:rFonts w:ascii="Times New Roman" w:hAnsi="Times New Roman" w:cs="Times New Roman"/>
                            <w:sz w:val="20"/>
                            <w:szCs w:val="20"/>
                          </w:rPr>
                          <w:t xml:space="preserve">источников </w:t>
                        </w:r>
                      </w:p>
                    </w:txbxContent>
                  </v:textbox>
                </v:shape>
                <v:shape id="AutoShape 45" o:spid="_x0000_s1047" type="#_x0000_t61" style="position:absolute;left:4786;top:4299;width:2342;height:1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BeKcQA&#10;AADbAAAADwAAAGRycy9kb3ducmV2LnhtbESPQWsCMRSE7wX/Q3iCt5pVYZXVKCoUemgPtUU8PjfP&#10;3dXNy5LENf33TaHQ4zAz3zCrTTSt6Mn5xrKCyTgDQVxa3XCl4Ovz5XkBwgdkja1lUvBNHjbrwdMK&#10;C20f/EH9IVQiQdgXqKAOoSuk9GVNBv3YdsTJu1hnMCTpKqkdPhLctHKaZbk02HBaqLGjfU3l7XA3&#10;CraYn+f3eZweXX+Np3c5e9vvWKnRMG6XIALF8B/+a79qBXkOv1/S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AXinEAAAA2wAAAA8AAAAAAAAAAAAAAAAAmAIAAGRycy9k&#10;b3ducmV2LnhtbFBLBQYAAAAABAAEAPUAAACJAwAAAAA=&#10;" adj="17717,-3781">
                  <v:textbox inset="1mm,1mm,1mm,1mm">
                    <w:txbxContent>
                      <w:p w:rsidR="00C730E4" w:rsidRPr="008F03A3" w:rsidRDefault="00C730E4" w:rsidP="00A06421">
                        <w:pPr>
                          <w:spacing w:after="0" w:line="240" w:lineRule="auto"/>
                          <w:jc w:val="center"/>
                          <w:rPr>
                            <w:rFonts w:ascii="Times New Roman" w:hAnsi="Times New Roman" w:cs="Times New Roman"/>
                            <w:sz w:val="20"/>
                            <w:szCs w:val="20"/>
                          </w:rPr>
                        </w:pPr>
                        <w:r w:rsidRPr="008F03A3">
                          <w:rPr>
                            <w:rFonts w:ascii="Times New Roman" w:hAnsi="Times New Roman" w:cs="Times New Roman"/>
                            <w:sz w:val="20"/>
                            <w:szCs w:val="20"/>
                          </w:rPr>
                          <w:t>Теплоснабжение от предприятий объединенных котельных и тепловых сетей (ПОК и ТС)</w:t>
                        </w:r>
                      </w:p>
                    </w:txbxContent>
                  </v:textbox>
                </v:shape>
              </v:group>
            </w:pict>
          </mc:Fallback>
        </mc:AlternateConten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 xml:space="preserve"> </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Pr="008D6E1F"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8F03A3" w:rsidRDefault="008F03A3"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D7631D" w:rsidRDefault="00D7631D"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A06421" w:rsidRPr="008D6E1F" w:rsidRDefault="00A06421" w:rsidP="00FF1197">
      <w:pPr>
        <w:widowControl w:val="0"/>
        <w:spacing w:after="0" w:line="240" w:lineRule="auto"/>
        <w:jc w:val="center"/>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Рис</w:t>
      </w:r>
      <w:r w:rsidR="00C730E4">
        <w:rPr>
          <w:rFonts w:ascii="Times New Roman" w:eastAsia="Times New Roman" w:hAnsi="Times New Roman" w:cs="Times New Roman"/>
          <w:sz w:val="20"/>
          <w:szCs w:val="20"/>
          <w:lang w:eastAsia="ru-RU"/>
        </w:rPr>
        <w:t>унок</w:t>
      </w:r>
      <w:r w:rsidRPr="008D6E1F">
        <w:rPr>
          <w:rFonts w:ascii="Times New Roman" w:eastAsia="Times New Roman" w:hAnsi="Times New Roman" w:cs="Times New Roman"/>
          <w:sz w:val="20"/>
          <w:szCs w:val="20"/>
          <w:lang w:eastAsia="ru-RU"/>
        </w:rPr>
        <w:t xml:space="preserve"> </w:t>
      </w:r>
      <w:r w:rsidR="009E4B7B">
        <w:rPr>
          <w:rFonts w:ascii="Times New Roman" w:eastAsia="Times New Roman" w:hAnsi="Times New Roman" w:cs="Times New Roman"/>
          <w:sz w:val="20"/>
          <w:szCs w:val="20"/>
          <w:lang w:eastAsia="ru-RU"/>
        </w:rPr>
        <w:t>1</w:t>
      </w:r>
      <w:r w:rsidR="00C730E4">
        <w:rPr>
          <w:rFonts w:ascii="Times New Roman" w:eastAsia="Times New Roman" w:hAnsi="Times New Roman" w:cs="Times New Roman"/>
          <w:sz w:val="20"/>
          <w:szCs w:val="20"/>
          <w:lang w:eastAsia="ru-RU"/>
        </w:rPr>
        <w:t xml:space="preserve"> -</w:t>
      </w:r>
      <w:r w:rsidRPr="008D6E1F">
        <w:rPr>
          <w:rFonts w:ascii="Times New Roman" w:eastAsia="Times New Roman" w:hAnsi="Times New Roman" w:cs="Times New Roman"/>
          <w:sz w:val="20"/>
          <w:szCs w:val="20"/>
          <w:lang w:eastAsia="ru-RU"/>
        </w:rPr>
        <w:t xml:space="preserve"> Эволюционная траектория систем централизованного теплоснабжения.</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9E4B7B" w:rsidRPr="008D6E1F" w:rsidRDefault="009E4B7B"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Вместе с тем, при оценке состояния и разработке мер повышения эффективности и безопасности СЦТС имеют место следующие упущения.</w:t>
      </w:r>
    </w:p>
    <w:p w:rsidR="009E4B7B" w:rsidRPr="008D6E1F" w:rsidRDefault="009E4B7B"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1. Не анализируется взаимодействие систем жизнеобеспечения ЖКХ, что не позволяет выявить тенденции ежегодных кризисных ситуаций в теплоснабжении.</w:t>
      </w:r>
    </w:p>
    <w:p w:rsidR="009E4B7B" w:rsidRPr="008D6E1F" w:rsidRDefault="009E4B7B"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2. Не анализируются антропогенные факторы развития кризиса в СЦТС.</w:t>
      </w:r>
    </w:p>
    <w:p w:rsidR="009E4B7B" w:rsidRPr="008D6E1F" w:rsidRDefault="009E4B7B"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3. Не оцениваются последствия кризиса для жизненно важных интересов человека и реакция населения на снижение качества и безопасности теплоснабжения.</w:t>
      </w:r>
    </w:p>
    <w:p w:rsidR="009E4B7B" w:rsidRPr="008D6E1F" w:rsidRDefault="009E4B7B"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lastRenderedPageBreak/>
        <w:t xml:space="preserve">4. </w:t>
      </w:r>
      <w:r>
        <w:rPr>
          <w:rFonts w:ascii="Times New Roman" w:eastAsia="Times New Roman" w:hAnsi="Times New Roman" w:cs="Times New Roman"/>
          <w:sz w:val="20"/>
          <w:szCs w:val="20"/>
          <w:lang w:eastAsia="ru-RU"/>
        </w:rPr>
        <w:t>М</w:t>
      </w:r>
      <w:r w:rsidRPr="008D6E1F">
        <w:rPr>
          <w:rFonts w:ascii="Times New Roman" w:eastAsia="Times New Roman" w:hAnsi="Times New Roman" w:cs="Times New Roman"/>
          <w:sz w:val="20"/>
          <w:szCs w:val="20"/>
          <w:lang w:eastAsia="ru-RU"/>
        </w:rPr>
        <w:t xml:space="preserve">етоды расчета образования загрязняющих веществ на </w:t>
      </w:r>
      <w:r>
        <w:rPr>
          <w:rFonts w:ascii="Times New Roman" w:eastAsia="Times New Roman" w:hAnsi="Times New Roman" w:cs="Times New Roman"/>
          <w:sz w:val="20"/>
          <w:szCs w:val="20"/>
          <w:lang w:eastAsia="ru-RU"/>
        </w:rPr>
        <w:t>тепл</w:t>
      </w:r>
      <w:r w:rsidRPr="008D6E1F">
        <w:rPr>
          <w:rFonts w:ascii="Times New Roman" w:eastAsia="Times New Roman" w:hAnsi="Times New Roman" w:cs="Times New Roman"/>
          <w:sz w:val="20"/>
          <w:szCs w:val="20"/>
          <w:lang w:eastAsia="ru-RU"/>
        </w:rPr>
        <w:t xml:space="preserve">оисточниках не учитывают зависимость объемов сжигаемого топлива от </w:t>
      </w:r>
      <w:r>
        <w:rPr>
          <w:rFonts w:ascii="Times New Roman" w:eastAsia="Times New Roman" w:hAnsi="Times New Roman" w:cs="Times New Roman"/>
          <w:sz w:val="20"/>
          <w:szCs w:val="20"/>
          <w:lang w:eastAsia="ru-RU"/>
        </w:rPr>
        <w:t xml:space="preserve">энергетической </w:t>
      </w:r>
      <w:r w:rsidRPr="008D6E1F">
        <w:rPr>
          <w:rFonts w:ascii="Times New Roman" w:eastAsia="Times New Roman" w:hAnsi="Times New Roman" w:cs="Times New Roman"/>
          <w:sz w:val="20"/>
          <w:szCs w:val="20"/>
          <w:lang w:eastAsia="ru-RU"/>
        </w:rPr>
        <w:t xml:space="preserve">эффективности </w:t>
      </w:r>
      <w:r>
        <w:rPr>
          <w:rFonts w:ascii="Times New Roman" w:eastAsia="Times New Roman" w:hAnsi="Times New Roman" w:cs="Times New Roman"/>
          <w:sz w:val="20"/>
          <w:szCs w:val="20"/>
          <w:lang w:eastAsia="ru-RU"/>
        </w:rPr>
        <w:t>теплоснабжаемых</w:t>
      </w:r>
      <w:r w:rsidRPr="008D6E1F">
        <w:rPr>
          <w:rFonts w:ascii="Times New Roman" w:eastAsia="Times New Roman" w:hAnsi="Times New Roman" w:cs="Times New Roman"/>
          <w:sz w:val="20"/>
          <w:szCs w:val="20"/>
          <w:lang w:eastAsia="ru-RU"/>
        </w:rPr>
        <w:t xml:space="preserve"> объект</w:t>
      </w:r>
      <w:r>
        <w:rPr>
          <w:rFonts w:ascii="Times New Roman" w:eastAsia="Times New Roman" w:hAnsi="Times New Roman" w:cs="Times New Roman"/>
          <w:sz w:val="20"/>
          <w:szCs w:val="20"/>
          <w:lang w:eastAsia="ru-RU"/>
        </w:rPr>
        <w:t>ов</w:t>
      </w:r>
      <w:r w:rsidRPr="008D6E1F">
        <w:rPr>
          <w:rFonts w:ascii="Times New Roman" w:eastAsia="Times New Roman" w:hAnsi="Times New Roman" w:cs="Times New Roman"/>
          <w:sz w:val="20"/>
          <w:szCs w:val="20"/>
          <w:lang w:eastAsia="ru-RU"/>
        </w:rPr>
        <w:t>.</w:t>
      </w:r>
    </w:p>
    <w:p w:rsidR="009E4B7B" w:rsidRPr="008D6E1F" w:rsidRDefault="009E4B7B"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 xml:space="preserve">5. Не в полной мере используется системный подход к формированию и управлению территориями в сфере строительства и ЖКХ. </w:t>
      </w:r>
    </w:p>
    <w:p w:rsidR="009E4B7B" w:rsidRDefault="009E4B7B" w:rsidP="009E4B7B">
      <w:pPr>
        <w:widowControl w:val="0"/>
        <w:spacing w:after="0" w:line="240" w:lineRule="auto"/>
        <w:ind w:firstLine="142"/>
        <w:jc w:val="both"/>
        <w:rPr>
          <w:rFonts w:ascii="Times New Roman" w:hAnsi="Times New Roman" w:cs="Times New Roman"/>
          <w:sz w:val="20"/>
          <w:szCs w:val="20"/>
        </w:rPr>
      </w:pPr>
      <w:r>
        <w:rPr>
          <w:rFonts w:ascii="Times New Roman" w:eastAsia="Times New Roman" w:hAnsi="Times New Roman" w:cs="Times New Roman"/>
          <w:sz w:val="20"/>
          <w:szCs w:val="20"/>
          <w:lang w:eastAsia="ru-RU"/>
        </w:rPr>
        <w:t>В современной</w:t>
      </w:r>
      <w:r w:rsidRPr="008D6E1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структуре</w:t>
      </w:r>
      <w:r w:rsidRPr="008D6E1F">
        <w:rPr>
          <w:rFonts w:ascii="Times New Roman" w:eastAsia="Times New Roman" w:hAnsi="Times New Roman" w:cs="Times New Roman"/>
          <w:sz w:val="20"/>
          <w:szCs w:val="20"/>
          <w:lang w:eastAsia="ru-RU"/>
        </w:rPr>
        <w:t xml:space="preserve"> СЦТС</w:t>
      </w:r>
      <w:r>
        <w:rPr>
          <w:rFonts w:ascii="Times New Roman" w:eastAsia="Times New Roman" w:hAnsi="Times New Roman" w:cs="Times New Roman"/>
          <w:sz w:val="20"/>
          <w:szCs w:val="20"/>
          <w:lang w:eastAsia="ru-RU"/>
        </w:rPr>
        <w:t>,</w:t>
      </w:r>
      <w:r w:rsidRPr="008D6E1F">
        <w:rPr>
          <w:rFonts w:ascii="Times New Roman" w:eastAsia="Times New Roman" w:hAnsi="Times New Roman" w:cs="Times New Roman"/>
          <w:sz w:val="20"/>
          <w:szCs w:val="20"/>
          <w:lang w:eastAsia="ru-RU"/>
        </w:rPr>
        <w:t xml:space="preserve"> выработан</w:t>
      </w:r>
      <w:r>
        <w:rPr>
          <w:rFonts w:ascii="Times New Roman" w:eastAsia="Times New Roman" w:hAnsi="Times New Roman" w:cs="Times New Roman"/>
          <w:sz w:val="20"/>
          <w:szCs w:val="20"/>
          <w:lang w:eastAsia="ru-RU"/>
        </w:rPr>
        <w:t>ной</w:t>
      </w:r>
      <w:r w:rsidRPr="008D6E1F">
        <w:rPr>
          <w:rFonts w:ascii="Times New Roman" w:eastAsia="Times New Roman" w:hAnsi="Times New Roman" w:cs="Times New Roman"/>
          <w:sz w:val="20"/>
          <w:szCs w:val="20"/>
          <w:lang w:eastAsia="ru-RU"/>
        </w:rPr>
        <w:t xml:space="preserve"> под влиянием конъюнктурных интересов</w:t>
      </w:r>
      <w:r>
        <w:rPr>
          <w:rFonts w:ascii="Times New Roman" w:eastAsia="Times New Roman" w:hAnsi="Times New Roman" w:cs="Times New Roman"/>
          <w:sz w:val="20"/>
          <w:szCs w:val="20"/>
          <w:lang w:eastAsia="ru-RU"/>
        </w:rPr>
        <w:t>,</w:t>
      </w:r>
      <w:r w:rsidRPr="008D6E1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на блок обратной связи возложены функции контроля неплатежей, и только</w:t>
      </w:r>
      <w:r w:rsidRPr="008D6E1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Его проектные функции, направленные на подавление негативных явлений и тенденции фактически упразднены. Последствия этой крайне негативной метаморфозы привели к таким изменениям в организации функционирования СЦТС, которые создали ситуацию, названную </w:t>
      </w:r>
      <w:r>
        <w:rPr>
          <w:rFonts w:ascii="Times New Roman" w:hAnsi="Times New Roman" w:cs="Times New Roman"/>
          <w:sz w:val="20"/>
          <w:szCs w:val="20"/>
        </w:rPr>
        <w:t>в</w:t>
      </w:r>
      <w:r w:rsidRPr="008D6E1F">
        <w:rPr>
          <w:rFonts w:ascii="Times New Roman" w:hAnsi="Times New Roman" w:cs="Times New Roman"/>
          <w:sz w:val="20"/>
          <w:szCs w:val="20"/>
        </w:rPr>
        <w:t xml:space="preserve"> Национальном докладе 2001 г. деградаци</w:t>
      </w:r>
      <w:r>
        <w:rPr>
          <w:rFonts w:ascii="Times New Roman" w:hAnsi="Times New Roman" w:cs="Times New Roman"/>
          <w:sz w:val="20"/>
          <w:szCs w:val="20"/>
        </w:rPr>
        <w:t>ей</w:t>
      </w:r>
      <w:r w:rsidRPr="008D6E1F">
        <w:rPr>
          <w:rFonts w:ascii="Times New Roman" w:hAnsi="Times New Roman" w:cs="Times New Roman"/>
          <w:sz w:val="20"/>
          <w:szCs w:val="20"/>
        </w:rPr>
        <w:t xml:space="preserve">. </w:t>
      </w:r>
      <w:r w:rsidRPr="008D6E1F">
        <w:rPr>
          <w:rFonts w:ascii="Times New Roman" w:eastAsia="Times New Roman" w:hAnsi="Times New Roman" w:cs="Times New Roman"/>
          <w:sz w:val="20"/>
          <w:szCs w:val="20"/>
          <w:lang w:eastAsia="ru-RU"/>
        </w:rPr>
        <w:t>П</w:t>
      </w:r>
      <w:r w:rsidRPr="008D6E1F">
        <w:rPr>
          <w:rFonts w:ascii="Times New Roman" w:hAnsi="Times New Roman" w:cs="Times New Roman"/>
          <w:sz w:val="20"/>
          <w:szCs w:val="20"/>
        </w:rPr>
        <w:t>опытки реструктуризировать СЦТС за 10-20 лет не принесли заметных улучшений  в функционировании систем. Соответственно структурным изменениям эволюционную траекторию любой муниципальной СЦТС можно рассматривать в виде графика, представленного на рис</w:t>
      </w:r>
      <w:r>
        <w:rPr>
          <w:rFonts w:ascii="Times New Roman" w:hAnsi="Times New Roman" w:cs="Times New Roman"/>
          <w:sz w:val="20"/>
          <w:szCs w:val="20"/>
        </w:rPr>
        <w:t>унке 1</w:t>
      </w:r>
      <w:r w:rsidRPr="008D6E1F">
        <w:rPr>
          <w:rFonts w:ascii="Times New Roman" w:hAnsi="Times New Roman" w:cs="Times New Roman"/>
          <w:sz w:val="20"/>
          <w:szCs w:val="20"/>
        </w:rPr>
        <w:t>.</w:t>
      </w:r>
    </w:p>
    <w:p w:rsidR="009E4B7B" w:rsidRPr="008D6E1F" w:rsidRDefault="009E4B7B" w:rsidP="009E4B7B">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Знания, полученные в 1999-2004 гг. при обследовании муниципальных СЦТС Приморского края, позволяют предложить обобщенную структуру СЦТС (см. рис</w:t>
      </w:r>
      <w:r>
        <w:rPr>
          <w:rFonts w:ascii="Times New Roman" w:hAnsi="Times New Roman" w:cs="Times New Roman"/>
          <w:sz w:val="20"/>
          <w:szCs w:val="20"/>
        </w:rPr>
        <w:t>унок</w:t>
      </w:r>
      <w:r w:rsidRPr="008D6E1F">
        <w:rPr>
          <w:rFonts w:ascii="Times New Roman" w:hAnsi="Times New Roman" w:cs="Times New Roman"/>
          <w:sz w:val="20"/>
          <w:szCs w:val="20"/>
        </w:rPr>
        <w:t xml:space="preserve"> </w:t>
      </w:r>
      <w:r>
        <w:rPr>
          <w:rFonts w:ascii="Times New Roman" w:hAnsi="Times New Roman" w:cs="Times New Roman"/>
          <w:sz w:val="20"/>
          <w:szCs w:val="20"/>
        </w:rPr>
        <w:t>2</w:t>
      </w:r>
      <w:r w:rsidRPr="008D6E1F">
        <w:rPr>
          <w:rFonts w:ascii="Times New Roman" w:hAnsi="Times New Roman" w:cs="Times New Roman"/>
          <w:sz w:val="20"/>
          <w:szCs w:val="20"/>
        </w:rPr>
        <w:t xml:space="preserve">), в которой зеленым цветом и значком * выделено то, что должно быть, но отсутствует, а красным цветом и значком ** – то, чего не должно быть, но присутствует [10]. Совокупность этих изменений  привела к тому, что смысл взаимодействия систем с внешним миром (реакция на внешние факторы) и смысл внутреннего взаимодействия объектов систем в процессе их функционирования существенно изменился. На смену первоначального смысла функционирования и смысловой структуры систем (качественное и безопасное теплоснабжение) пришла ложная семантика (извлечение прибыли). </w:t>
      </w:r>
    </w:p>
    <w:p w:rsidR="00C730E4" w:rsidRPr="008D6E1F" w:rsidRDefault="00C730E4" w:rsidP="00D7631D">
      <w:pPr>
        <w:widowControl w:val="0"/>
        <w:spacing w:after="0" w:line="240" w:lineRule="auto"/>
        <w:ind w:firstLine="142"/>
        <w:contextualSpacing/>
        <w:jc w:val="both"/>
        <w:rPr>
          <w:rFonts w:ascii="Times New Roman" w:eastAsia="Times New Roman" w:hAnsi="Times New Roman" w:cs="Times New Roman"/>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noProof/>
          <w:sz w:val="20"/>
          <w:szCs w:val="20"/>
          <w:lang w:eastAsia="ru-RU"/>
        </w:rPr>
        <w:drawing>
          <wp:inline distT="0" distB="0" distL="0" distR="0" wp14:anchorId="7DBBAC02" wp14:editId="23C2C542">
            <wp:extent cx="6480175" cy="398776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175" cy="3987765"/>
                    </a:xfrm>
                    <a:prstGeom prst="rect">
                      <a:avLst/>
                    </a:prstGeom>
                    <a:noFill/>
                    <a:ln>
                      <a:noFill/>
                    </a:ln>
                  </pic:spPr>
                </pic:pic>
              </a:graphicData>
            </a:graphic>
          </wp:inline>
        </w:drawing>
      </w:r>
    </w:p>
    <w:p w:rsidR="0030135F" w:rsidRPr="008D6E1F" w:rsidRDefault="0030135F" w:rsidP="0030135F">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A06421" w:rsidRPr="008D6E1F" w:rsidRDefault="00A06421" w:rsidP="0030135F">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Рис</w:t>
      </w:r>
      <w:r w:rsidR="00E34511">
        <w:rPr>
          <w:rFonts w:ascii="Times New Roman" w:eastAsia="Times New Roman" w:hAnsi="Times New Roman" w:cs="Times New Roman"/>
          <w:sz w:val="20"/>
          <w:szCs w:val="20"/>
          <w:lang w:eastAsia="ru-RU"/>
        </w:rPr>
        <w:t>унок</w:t>
      </w:r>
      <w:r w:rsidRPr="008D6E1F">
        <w:rPr>
          <w:rFonts w:ascii="Times New Roman" w:eastAsia="Times New Roman" w:hAnsi="Times New Roman" w:cs="Times New Roman"/>
          <w:sz w:val="20"/>
          <w:szCs w:val="20"/>
          <w:lang w:eastAsia="ru-RU"/>
        </w:rPr>
        <w:t xml:space="preserve"> </w:t>
      </w:r>
      <w:r w:rsidR="009E4B7B">
        <w:rPr>
          <w:rFonts w:ascii="Times New Roman" w:eastAsia="Times New Roman" w:hAnsi="Times New Roman" w:cs="Times New Roman"/>
          <w:sz w:val="20"/>
          <w:szCs w:val="20"/>
          <w:lang w:eastAsia="ru-RU"/>
        </w:rPr>
        <w:t>2</w:t>
      </w:r>
      <w:r w:rsidR="00E34511">
        <w:rPr>
          <w:rFonts w:ascii="Times New Roman" w:eastAsia="Times New Roman" w:hAnsi="Times New Roman" w:cs="Times New Roman"/>
          <w:sz w:val="20"/>
          <w:szCs w:val="20"/>
          <w:lang w:eastAsia="ru-RU"/>
        </w:rPr>
        <w:t xml:space="preserve"> -</w:t>
      </w:r>
      <w:r w:rsidRPr="008D6E1F">
        <w:rPr>
          <w:rFonts w:ascii="Times New Roman" w:eastAsia="Times New Roman" w:hAnsi="Times New Roman" w:cs="Times New Roman"/>
          <w:sz w:val="20"/>
          <w:szCs w:val="20"/>
          <w:lang w:eastAsia="ru-RU"/>
        </w:rPr>
        <w:t xml:space="preserve"> О</w:t>
      </w:r>
      <w:r w:rsidRPr="008D6E1F">
        <w:rPr>
          <w:rFonts w:ascii="Times New Roman" w:eastAsia="Times New Roman" w:hAnsi="Times New Roman" w:cs="Times New Roman"/>
          <w:bCs/>
          <w:sz w:val="20"/>
          <w:szCs w:val="20"/>
          <w:lang w:eastAsia="ru-RU"/>
        </w:rPr>
        <w:t>бобщенная структура систем централизованного теплоснабжения</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p>
    <w:p w:rsidR="009E4B7B" w:rsidRPr="008D6E1F" w:rsidRDefault="009E4B7B"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 xml:space="preserve">Потребители в составе </w:t>
      </w:r>
      <w:r w:rsidRPr="002D513D">
        <w:rPr>
          <w:rFonts w:ascii="Times New Roman" w:eastAsia="Times New Roman" w:hAnsi="Times New Roman" w:cs="Times New Roman"/>
          <w:sz w:val="20"/>
          <w:szCs w:val="20"/>
          <w:lang w:eastAsia="ru-RU"/>
        </w:rPr>
        <w:t>СЦТС, по определению</w:t>
      </w:r>
      <w:r w:rsidRPr="002D513D">
        <w:rPr>
          <w:rFonts w:ascii="Times New Roman" w:hAnsi="Times New Roman" w:cs="Times New Roman"/>
          <w:sz w:val="20"/>
          <w:szCs w:val="20"/>
        </w:rPr>
        <w:t xml:space="preserve"> Федеральн</w:t>
      </w:r>
      <w:r>
        <w:rPr>
          <w:rFonts w:ascii="Times New Roman" w:hAnsi="Times New Roman" w:cs="Times New Roman"/>
          <w:sz w:val="20"/>
          <w:szCs w:val="20"/>
        </w:rPr>
        <w:t>ого</w:t>
      </w:r>
      <w:r w:rsidRPr="002D513D">
        <w:rPr>
          <w:rFonts w:ascii="Times New Roman" w:hAnsi="Times New Roman" w:cs="Times New Roman"/>
          <w:sz w:val="20"/>
          <w:szCs w:val="20"/>
        </w:rPr>
        <w:t xml:space="preserve"> закон</w:t>
      </w:r>
      <w:r>
        <w:rPr>
          <w:rFonts w:ascii="Times New Roman" w:hAnsi="Times New Roman" w:cs="Times New Roman"/>
          <w:sz w:val="20"/>
          <w:szCs w:val="20"/>
        </w:rPr>
        <w:t>а</w:t>
      </w:r>
      <w:r w:rsidRPr="002D513D">
        <w:rPr>
          <w:rFonts w:ascii="Times New Roman" w:hAnsi="Times New Roman" w:cs="Times New Roman"/>
          <w:sz w:val="20"/>
          <w:szCs w:val="20"/>
        </w:rPr>
        <w:t xml:space="preserve"> от </w:t>
      </w:r>
      <w:r w:rsidRPr="002D513D">
        <w:rPr>
          <w:rFonts w:ascii="Times New Roman" w:hAnsi="Times New Roman" w:cs="Times New Roman"/>
          <w:color w:val="000001"/>
          <w:sz w:val="20"/>
          <w:szCs w:val="20"/>
        </w:rPr>
        <w:t>27.06.2010 № 190-ФЗ</w:t>
      </w:r>
      <w:r w:rsidRPr="002D513D">
        <w:rPr>
          <w:rFonts w:ascii="Times New Roman" w:eastAsia="Times New Roman" w:hAnsi="Times New Roman" w:cs="Times New Roman"/>
          <w:sz w:val="20"/>
          <w:szCs w:val="20"/>
          <w:lang w:eastAsia="ru-RU"/>
        </w:rPr>
        <w:t>, являются</w:t>
      </w:r>
      <w:r w:rsidRPr="008D6E1F">
        <w:rPr>
          <w:rFonts w:ascii="Times New Roman" w:eastAsia="Times New Roman" w:hAnsi="Times New Roman" w:cs="Times New Roman"/>
          <w:sz w:val="20"/>
          <w:szCs w:val="20"/>
          <w:lang w:eastAsia="ru-RU"/>
        </w:rPr>
        <w:t xml:space="preserve"> концевым блоком технологического процесса. Они </w:t>
      </w:r>
      <w:r>
        <w:rPr>
          <w:rFonts w:ascii="Times New Roman" w:eastAsia="Times New Roman" w:hAnsi="Times New Roman" w:cs="Times New Roman"/>
          <w:sz w:val="20"/>
          <w:szCs w:val="20"/>
          <w:lang w:eastAsia="ru-RU"/>
        </w:rPr>
        <w:t xml:space="preserve">являются неотъемлемой частью СЦТС и </w:t>
      </w:r>
      <w:r w:rsidRPr="008D6E1F">
        <w:rPr>
          <w:rFonts w:ascii="Times New Roman" w:eastAsia="Times New Roman" w:hAnsi="Times New Roman" w:cs="Times New Roman"/>
          <w:sz w:val="20"/>
          <w:szCs w:val="20"/>
          <w:lang w:eastAsia="ru-RU"/>
        </w:rPr>
        <w:t xml:space="preserve">олицетворяют собой рынок, финансовые поступления с которого обеспечивают функционирование </w:t>
      </w:r>
      <w:r>
        <w:rPr>
          <w:rFonts w:ascii="Times New Roman" w:eastAsia="Times New Roman" w:hAnsi="Times New Roman" w:cs="Times New Roman"/>
          <w:sz w:val="20"/>
          <w:szCs w:val="20"/>
          <w:lang w:eastAsia="ru-RU"/>
        </w:rPr>
        <w:t>систем</w:t>
      </w:r>
      <w:r w:rsidRPr="008D6E1F">
        <w:rPr>
          <w:rFonts w:ascii="Times New Roman" w:eastAsia="Times New Roman" w:hAnsi="Times New Roman" w:cs="Times New Roman"/>
          <w:sz w:val="20"/>
          <w:szCs w:val="20"/>
          <w:lang w:eastAsia="ru-RU"/>
        </w:rPr>
        <w:t xml:space="preserve">. На практике потребителям отводится роль источника прибыли, поставленного в условия почти абсолютной незащищенности, что формирует тенденцию их перехода к автономному теплоснабжению. </w:t>
      </w:r>
      <w:r>
        <w:rPr>
          <w:rFonts w:ascii="Times New Roman" w:eastAsia="Times New Roman" w:hAnsi="Times New Roman" w:cs="Times New Roman"/>
          <w:sz w:val="20"/>
          <w:szCs w:val="20"/>
          <w:lang w:eastAsia="ru-RU"/>
        </w:rPr>
        <w:t>Так, с</w:t>
      </w:r>
      <w:r w:rsidRPr="008D6E1F">
        <w:rPr>
          <w:rFonts w:ascii="Times New Roman" w:hAnsi="Times New Roman" w:cs="Times New Roman"/>
          <w:sz w:val="20"/>
          <w:szCs w:val="20"/>
        </w:rPr>
        <w:t xml:space="preserve">уммарная мощность электроотопительных приборов за период 1994-2010 гг. достигла 182,7 МВт. </w:t>
      </w:r>
      <w:r>
        <w:rPr>
          <w:rFonts w:ascii="Times New Roman" w:eastAsia="Times New Roman" w:hAnsi="Times New Roman" w:cs="Times New Roman"/>
          <w:sz w:val="20"/>
          <w:szCs w:val="20"/>
          <w:lang w:eastAsia="ru-RU"/>
        </w:rPr>
        <w:t xml:space="preserve">К </w:t>
      </w:r>
      <w:r w:rsidRPr="008D6E1F">
        <w:rPr>
          <w:rFonts w:ascii="Times New Roman" w:eastAsia="Times New Roman" w:hAnsi="Times New Roman" w:cs="Times New Roman"/>
          <w:sz w:val="20"/>
          <w:szCs w:val="20"/>
          <w:lang w:eastAsia="ru-RU"/>
        </w:rPr>
        <w:t xml:space="preserve">2017 г. </w:t>
      </w:r>
      <w:r>
        <w:rPr>
          <w:rFonts w:ascii="Times New Roman" w:eastAsia="Times New Roman" w:hAnsi="Times New Roman" w:cs="Times New Roman"/>
          <w:sz w:val="20"/>
          <w:szCs w:val="20"/>
          <w:lang w:eastAsia="ru-RU"/>
        </w:rPr>
        <w:t>возросло</w:t>
      </w:r>
      <w:r w:rsidRPr="008D6E1F">
        <w:rPr>
          <w:rFonts w:ascii="Times New Roman" w:eastAsia="Times New Roman" w:hAnsi="Times New Roman" w:cs="Times New Roman"/>
          <w:sz w:val="20"/>
          <w:szCs w:val="20"/>
          <w:lang w:eastAsia="ru-RU"/>
        </w:rPr>
        <w:t xml:space="preserve"> число новостроек с нагрузками более 1 МВт</w:t>
      </w:r>
      <w:r w:rsidRPr="008D6E1F">
        <w:rPr>
          <w:rFonts w:ascii="Times New Roman" w:hAnsi="Times New Roman" w:cs="Times New Roman"/>
          <w:sz w:val="20"/>
          <w:szCs w:val="20"/>
        </w:rPr>
        <w:t xml:space="preserve">. </w:t>
      </w:r>
      <w:r>
        <w:rPr>
          <w:rFonts w:ascii="Times New Roman" w:eastAsia="Times New Roman" w:hAnsi="Times New Roman" w:cs="Times New Roman"/>
          <w:sz w:val="20"/>
          <w:szCs w:val="20"/>
          <w:lang w:eastAsia="ru-RU"/>
        </w:rPr>
        <w:t>Сниж</w:t>
      </w:r>
      <w:r w:rsidRPr="008D6E1F">
        <w:rPr>
          <w:rFonts w:ascii="Times New Roman" w:eastAsia="Times New Roman" w:hAnsi="Times New Roman" w:cs="Times New Roman"/>
          <w:sz w:val="20"/>
          <w:szCs w:val="20"/>
          <w:lang w:eastAsia="ru-RU"/>
        </w:rPr>
        <w:t xml:space="preserve">ение числа подключенных потребителей может привести к финансовому краху СЦТС.  </w:t>
      </w:r>
    </w:p>
    <w:p w:rsidR="009E4B7B" w:rsidRPr="008D6E1F" w:rsidRDefault="009E4B7B" w:rsidP="009E4B7B">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По данным [11, с. 4-5], одной из основных причин кризисного состояния ЖКХ ДВ является низкая эффективность методов управления системными процессами. П</w:t>
      </w:r>
      <w:r>
        <w:rPr>
          <w:rFonts w:ascii="Times New Roman" w:eastAsia="Times New Roman" w:hAnsi="Times New Roman" w:cs="Times New Roman"/>
          <w:sz w:val="20"/>
          <w:szCs w:val="20"/>
          <w:lang w:eastAsia="ru-RU"/>
        </w:rPr>
        <w:t>роводимые</w:t>
      </w:r>
      <w:r w:rsidRPr="008D6E1F">
        <w:rPr>
          <w:rFonts w:ascii="Times New Roman" w:eastAsia="Times New Roman" w:hAnsi="Times New Roman" w:cs="Times New Roman"/>
          <w:sz w:val="20"/>
          <w:szCs w:val="20"/>
          <w:lang w:eastAsia="ru-RU"/>
        </w:rPr>
        <w:t xml:space="preserve"> приемы модернизации </w:t>
      </w:r>
      <w:r>
        <w:rPr>
          <w:rFonts w:ascii="Times New Roman" w:eastAsia="Times New Roman" w:hAnsi="Times New Roman" w:cs="Times New Roman"/>
          <w:sz w:val="20"/>
          <w:szCs w:val="20"/>
          <w:lang w:eastAsia="ru-RU"/>
        </w:rPr>
        <w:t xml:space="preserve">СЦТС </w:t>
      </w:r>
      <w:r w:rsidRPr="008D6E1F">
        <w:rPr>
          <w:rFonts w:ascii="Times New Roman" w:eastAsia="Times New Roman" w:hAnsi="Times New Roman" w:cs="Times New Roman"/>
          <w:sz w:val="20"/>
          <w:szCs w:val="20"/>
          <w:lang w:eastAsia="ru-RU"/>
        </w:rPr>
        <w:t>не всегда приводят к улучшению качества услуг и в других регионах страны</w:t>
      </w:r>
      <w:r w:rsidRPr="008D6E1F">
        <w:rPr>
          <w:rFonts w:ascii="Times New Roman" w:hAnsi="Times New Roman" w:cs="Times New Roman"/>
          <w:sz w:val="20"/>
          <w:szCs w:val="20"/>
        </w:rPr>
        <w:t xml:space="preserve"> [12, с. 97; 13, с. 46; 14, с. 287].</w:t>
      </w:r>
      <w:r w:rsidRPr="008D6E1F">
        <w:rPr>
          <w:rFonts w:ascii="Times New Roman" w:eastAsia="Times New Roman" w:hAnsi="Times New Roman" w:cs="Times New Roman"/>
          <w:sz w:val="20"/>
          <w:szCs w:val="20"/>
          <w:lang w:eastAsia="ru-RU"/>
        </w:rPr>
        <w:t xml:space="preserve"> </w:t>
      </w:r>
    </w:p>
    <w:p w:rsidR="009E4B7B" w:rsidRPr="008D6E1F" w:rsidRDefault="009E4B7B" w:rsidP="009E4B7B">
      <w:pPr>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 xml:space="preserve">Для детального изучения событий, имевших место в СЦТС на протяжении 1999-2009 гг., использовали пакет стандартных программ системы </w:t>
      </w:r>
      <w:r w:rsidRPr="008D6E1F">
        <w:rPr>
          <w:rFonts w:ascii="Times New Roman" w:eastAsia="Times New Roman" w:hAnsi="Times New Roman" w:cs="Times New Roman"/>
          <w:sz w:val="20"/>
          <w:szCs w:val="20"/>
          <w:lang w:val="en-US" w:eastAsia="ru-RU"/>
        </w:rPr>
        <w:t>St</w:t>
      </w:r>
      <w:r w:rsidRPr="008D6E1F">
        <w:rPr>
          <w:rFonts w:ascii="Times New Roman" w:eastAsia="Times New Roman" w:hAnsi="Times New Roman" w:cs="Times New Roman"/>
          <w:sz w:val="20"/>
          <w:szCs w:val="20"/>
          <w:lang w:eastAsia="ru-RU"/>
        </w:rPr>
        <w:t>а</w:t>
      </w:r>
      <w:r w:rsidRPr="008D6E1F">
        <w:rPr>
          <w:rFonts w:ascii="Times New Roman" w:eastAsia="Times New Roman" w:hAnsi="Times New Roman" w:cs="Times New Roman"/>
          <w:sz w:val="20"/>
          <w:szCs w:val="20"/>
          <w:lang w:val="en-US" w:eastAsia="ru-RU"/>
        </w:rPr>
        <w:t>tistica</w:t>
      </w:r>
      <w:r w:rsidRPr="008D6E1F">
        <w:rPr>
          <w:rFonts w:ascii="Times New Roman" w:eastAsia="Times New Roman" w:hAnsi="Times New Roman" w:cs="Times New Roman"/>
          <w:sz w:val="20"/>
          <w:szCs w:val="20"/>
          <w:lang w:eastAsia="ru-RU"/>
        </w:rPr>
        <w:t xml:space="preserve"> № 8, серийный № ВХ905Е317701</w:t>
      </w:r>
      <w:r w:rsidRPr="008D6E1F">
        <w:rPr>
          <w:rFonts w:ascii="Times New Roman" w:eastAsia="Times New Roman" w:hAnsi="Times New Roman" w:cs="Times New Roman"/>
          <w:sz w:val="20"/>
          <w:szCs w:val="20"/>
          <w:lang w:val="en-US" w:eastAsia="ru-RU"/>
        </w:rPr>
        <w:t>F</w:t>
      </w:r>
      <w:r w:rsidRPr="008D6E1F">
        <w:rPr>
          <w:rFonts w:ascii="Times New Roman" w:eastAsia="Times New Roman" w:hAnsi="Times New Roman" w:cs="Times New Roman"/>
          <w:sz w:val="20"/>
          <w:szCs w:val="20"/>
          <w:lang w:eastAsia="ru-RU"/>
        </w:rPr>
        <w:t xml:space="preserve">А-Н. Всего изучены рабочие и выходные параметры функционирования 457-864 котельных, что ежегодно составляло </w:t>
      </w:r>
      <w:r w:rsidRPr="008D6E1F">
        <w:rPr>
          <w:rFonts w:ascii="Times New Roman" w:hAnsi="Times New Roman" w:cs="Times New Roman"/>
          <w:sz w:val="20"/>
          <w:szCs w:val="20"/>
        </w:rPr>
        <w:t>63,92-89,63% от зарегистрированных 816-1215 котельных Приморского края.</w:t>
      </w:r>
      <w:r w:rsidRPr="008D6E1F">
        <w:rPr>
          <w:rFonts w:ascii="Times New Roman" w:eastAsia="Times New Roman" w:hAnsi="Times New Roman" w:cs="Times New Roman"/>
          <w:sz w:val="20"/>
          <w:szCs w:val="20"/>
          <w:lang w:eastAsia="ru-RU"/>
        </w:rPr>
        <w:t xml:space="preserve"> </w:t>
      </w:r>
    </w:p>
    <w:p w:rsidR="009E4B7B" w:rsidRDefault="009E4B7B" w:rsidP="009E4B7B">
      <w:pPr>
        <w:widowControl w:val="0"/>
        <w:spacing w:after="0" w:line="240" w:lineRule="auto"/>
        <w:ind w:firstLine="142"/>
        <w:contextualSpacing/>
        <w:jc w:val="both"/>
        <w:rPr>
          <w:rFonts w:ascii="Times New Roman" w:hAnsi="Times New Roman" w:cs="Times New Roman"/>
          <w:b/>
          <w:sz w:val="20"/>
          <w:szCs w:val="20"/>
        </w:rPr>
      </w:pPr>
    </w:p>
    <w:p w:rsidR="009E4B7B" w:rsidRPr="008D6E1F" w:rsidRDefault="009E4B7B" w:rsidP="009E4B7B">
      <w:pPr>
        <w:widowControl w:val="0"/>
        <w:spacing w:after="0" w:line="240" w:lineRule="auto"/>
        <w:ind w:firstLine="142"/>
        <w:contextualSpacing/>
        <w:jc w:val="both"/>
        <w:rPr>
          <w:rFonts w:ascii="Times New Roman" w:hAnsi="Times New Roman" w:cs="Times New Roman"/>
          <w:b/>
          <w:bCs/>
          <w:sz w:val="20"/>
          <w:szCs w:val="20"/>
        </w:rPr>
      </w:pPr>
      <w:r w:rsidRPr="008D6E1F">
        <w:rPr>
          <w:rFonts w:ascii="Times New Roman" w:hAnsi="Times New Roman" w:cs="Times New Roman"/>
          <w:b/>
          <w:sz w:val="20"/>
          <w:szCs w:val="20"/>
        </w:rPr>
        <w:t>Особенности современного нормирования в теплоснабжении жилого фонда</w:t>
      </w:r>
    </w:p>
    <w:p w:rsidR="009E4B7B" w:rsidRDefault="009E4B7B" w:rsidP="009E4B7B">
      <w:pPr>
        <w:widowControl w:val="0"/>
        <w:spacing w:after="0" w:line="240" w:lineRule="auto"/>
        <w:ind w:firstLine="142"/>
        <w:contextualSpacing/>
        <w:jc w:val="both"/>
        <w:rPr>
          <w:rFonts w:ascii="Times New Roman" w:hAnsi="Times New Roman" w:cs="Times New Roman"/>
          <w:sz w:val="20"/>
          <w:szCs w:val="20"/>
        </w:rPr>
      </w:pPr>
      <w:r w:rsidRPr="008D6E1F">
        <w:rPr>
          <w:rFonts w:ascii="Times New Roman" w:hAnsi="Times New Roman" w:cs="Times New Roman"/>
          <w:bCs/>
          <w:sz w:val="20"/>
          <w:szCs w:val="20"/>
        </w:rPr>
        <w:t>Объемы топлива, сжигаемого для отопления</w:t>
      </w:r>
      <w:r w:rsidRPr="00D7631D">
        <w:rPr>
          <w:rFonts w:ascii="Times New Roman" w:hAnsi="Times New Roman" w:cs="Times New Roman"/>
          <w:bCs/>
          <w:sz w:val="20"/>
          <w:szCs w:val="20"/>
        </w:rPr>
        <w:t xml:space="preserve"> </w:t>
      </w:r>
      <w:r w:rsidRPr="008D6E1F">
        <w:rPr>
          <w:rFonts w:ascii="Times New Roman" w:hAnsi="Times New Roman" w:cs="Times New Roman"/>
          <w:bCs/>
          <w:sz w:val="20"/>
          <w:szCs w:val="20"/>
        </w:rPr>
        <w:t>многоквартирны</w:t>
      </w:r>
      <w:r>
        <w:rPr>
          <w:rFonts w:ascii="Times New Roman" w:hAnsi="Times New Roman" w:cs="Times New Roman"/>
          <w:bCs/>
          <w:sz w:val="20"/>
          <w:szCs w:val="20"/>
        </w:rPr>
        <w:t>х</w:t>
      </w:r>
      <w:r w:rsidRPr="008D6E1F">
        <w:rPr>
          <w:rFonts w:ascii="Times New Roman" w:hAnsi="Times New Roman" w:cs="Times New Roman"/>
          <w:bCs/>
          <w:sz w:val="20"/>
          <w:szCs w:val="20"/>
        </w:rPr>
        <w:t xml:space="preserve"> дом</w:t>
      </w:r>
      <w:r>
        <w:rPr>
          <w:rFonts w:ascii="Times New Roman" w:hAnsi="Times New Roman" w:cs="Times New Roman"/>
          <w:bCs/>
          <w:sz w:val="20"/>
          <w:szCs w:val="20"/>
        </w:rPr>
        <w:t>ов</w:t>
      </w:r>
      <w:r w:rsidRPr="008D6E1F">
        <w:rPr>
          <w:rFonts w:ascii="Times New Roman" w:hAnsi="Times New Roman" w:cs="Times New Roman"/>
          <w:bCs/>
          <w:sz w:val="20"/>
          <w:szCs w:val="20"/>
        </w:rPr>
        <w:t xml:space="preserve"> (МКД), зависят от </w:t>
      </w:r>
      <w:r>
        <w:rPr>
          <w:rFonts w:ascii="Times New Roman" w:hAnsi="Times New Roman" w:cs="Times New Roman"/>
          <w:bCs/>
          <w:sz w:val="20"/>
          <w:szCs w:val="20"/>
        </w:rPr>
        <w:t xml:space="preserve">их </w:t>
      </w:r>
      <w:r w:rsidRPr="008D6E1F">
        <w:rPr>
          <w:rFonts w:ascii="Times New Roman" w:hAnsi="Times New Roman" w:cs="Times New Roman"/>
          <w:bCs/>
          <w:sz w:val="20"/>
          <w:szCs w:val="20"/>
        </w:rPr>
        <w:t>потребности в тепловой энергии, расходуемой на компенсаци</w:t>
      </w:r>
      <w:r>
        <w:rPr>
          <w:rFonts w:ascii="Times New Roman" w:hAnsi="Times New Roman" w:cs="Times New Roman"/>
          <w:bCs/>
          <w:sz w:val="20"/>
          <w:szCs w:val="20"/>
        </w:rPr>
        <w:t>ю</w:t>
      </w:r>
      <w:r w:rsidRPr="008D6E1F">
        <w:rPr>
          <w:rFonts w:ascii="Times New Roman" w:hAnsi="Times New Roman" w:cs="Times New Roman"/>
          <w:bCs/>
          <w:sz w:val="20"/>
          <w:szCs w:val="20"/>
        </w:rPr>
        <w:t xml:space="preserve"> тепловых потерь (Гкал/кв. м)</w:t>
      </w:r>
      <w:r>
        <w:rPr>
          <w:rFonts w:ascii="Times New Roman" w:hAnsi="Times New Roman" w:cs="Times New Roman"/>
          <w:bCs/>
          <w:sz w:val="20"/>
          <w:szCs w:val="20"/>
        </w:rPr>
        <w:t xml:space="preserve"> и </w:t>
      </w:r>
      <w:r w:rsidRPr="008D6E1F">
        <w:rPr>
          <w:rFonts w:ascii="Times New Roman" w:hAnsi="Times New Roman" w:cs="Times New Roman"/>
          <w:bCs/>
          <w:sz w:val="20"/>
          <w:szCs w:val="20"/>
        </w:rPr>
        <w:t>создание комфортн</w:t>
      </w:r>
      <w:r>
        <w:rPr>
          <w:rFonts w:ascii="Times New Roman" w:hAnsi="Times New Roman" w:cs="Times New Roman"/>
          <w:bCs/>
          <w:sz w:val="20"/>
          <w:szCs w:val="20"/>
        </w:rPr>
        <w:t xml:space="preserve">ых </w:t>
      </w:r>
      <w:r w:rsidRPr="008D6E1F">
        <w:rPr>
          <w:rFonts w:ascii="Times New Roman" w:hAnsi="Times New Roman" w:cs="Times New Roman"/>
          <w:bCs/>
          <w:sz w:val="20"/>
          <w:szCs w:val="20"/>
        </w:rPr>
        <w:t xml:space="preserve">санитарно-гигиенических условий для проживания людей. Параметры </w:t>
      </w:r>
      <w:r>
        <w:rPr>
          <w:rFonts w:ascii="Times New Roman" w:hAnsi="Times New Roman" w:cs="Times New Roman"/>
          <w:bCs/>
          <w:sz w:val="20"/>
          <w:szCs w:val="20"/>
        </w:rPr>
        <w:t>этих условий</w:t>
      </w:r>
      <w:r w:rsidRPr="008D6E1F">
        <w:rPr>
          <w:rFonts w:ascii="Times New Roman" w:hAnsi="Times New Roman" w:cs="Times New Roman"/>
          <w:bCs/>
          <w:sz w:val="20"/>
          <w:szCs w:val="20"/>
        </w:rPr>
        <w:t xml:space="preserve"> перечислены в </w:t>
      </w:r>
      <w:r w:rsidRPr="008D6E1F">
        <w:rPr>
          <w:rFonts w:ascii="Times New Roman" w:eastAsia="Times New Roman" w:hAnsi="Times New Roman" w:cs="Times New Roman"/>
          <w:bCs/>
          <w:sz w:val="20"/>
          <w:szCs w:val="20"/>
          <w:lang w:eastAsia="ru-RU"/>
        </w:rPr>
        <w:t xml:space="preserve">ГОСТ 30494-96 </w:t>
      </w:r>
      <w:r w:rsidRPr="008D6E1F">
        <w:rPr>
          <w:rFonts w:ascii="Times New Roman" w:hAnsi="Times New Roman" w:cs="Times New Roman"/>
          <w:bCs/>
          <w:sz w:val="20"/>
          <w:szCs w:val="20"/>
        </w:rPr>
        <w:t>и закреплены в Федеральном законе № 384-ФЗ. Пять параметров микроклимата зависят от энергетической эффективности МКД</w:t>
      </w:r>
      <w:r>
        <w:rPr>
          <w:rFonts w:ascii="Times New Roman" w:hAnsi="Times New Roman" w:cs="Times New Roman"/>
          <w:bCs/>
          <w:sz w:val="20"/>
          <w:szCs w:val="20"/>
        </w:rPr>
        <w:t>, которая оценивается путем с</w:t>
      </w:r>
      <w:r w:rsidRPr="008D6E1F">
        <w:rPr>
          <w:rFonts w:ascii="Times New Roman" w:hAnsi="Times New Roman" w:cs="Times New Roman"/>
          <w:bCs/>
          <w:sz w:val="20"/>
          <w:szCs w:val="20"/>
        </w:rPr>
        <w:t>равнени</w:t>
      </w:r>
      <w:r>
        <w:rPr>
          <w:rFonts w:ascii="Times New Roman" w:hAnsi="Times New Roman" w:cs="Times New Roman"/>
          <w:bCs/>
          <w:sz w:val="20"/>
          <w:szCs w:val="20"/>
        </w:rPr>
        <w:t>я</w:t>
      </w:r>
      <w:r w:rsidRPr="008D6E1F">
        <w:rPr>
          <w:rFonts w:ascii="Times New Roman" w:hAnsi="Times New Roman" w:cs="Times New Roman"/>
          <w:bCs/>
          <w:sz w:val="20"/>
          <w:szCs w:val="20"/>
        </w:rPr>
        <w:t xml:space="preserve"> величины фактических удельных тепловых потерь с нормой, установленной </w:t>
      </w:r>
      <w:r>
        <w:rPr>
          <w:rFonts w:ascii="Times New Roman" w:hAnsi="Times New Roman" w:cs="Times New Roman"/>
          <w:bCs/>
          <w:sz w:val="20"/>
          <w:szCs w:val="20"/>
        </w:rPr>
        <w:t xml:space="preserve">по </w:t>
      </w:r>
      <w:r w:rsidRPr="008D6E1F">
        <w:rPr>
          <w:rFonts w:ascii="Times New Roman" w:hAnsi="Times New Roman" w:cs="Times New Roman"/>
          <w:bCs/>
          <w:sz w:val="20"/>
          <w:szCs w:val="20"/>
        </w:rPr>
        <w:t xml:space="preserve">СП 50.13330.2012. Однако из-за отсутствия теплосчетчиков в подавляющем большинстве МКД управление теплоснабжением осуществляется на основе «расчетных нормативов удельного расхода тепла на отопление». Анализ «расчетных нормативов» в муниципальных образованиях Приморского края показал, что они превышают уровни требуемых современных норм  в 2,2- 3 раза [15, с. 28-29]. </w:t>
      </w:r>
      <w:r>
        <w:rPr>
          <w:rFonts w:ascii="Times New Roman" w:hAnsi="Times New Roman" w:cs="Times New Roman"/>
          <w:sz w:val="20"/>
          <w:szCs w:val="20"/>
        </w:rPr>
        <w:t xml:space="preserve">Кроме того, величина </w:t>
      </w:r>
      <w:r w:rsidRPr="008D6E1F">
        <w:rPr>
          <w:rFonts w:ascii="Times New Roman" w:hAnsi="Times New Roman" w:cs="Times New Roman"/>
          <w:sz w:val="20"/>
          <w:szCs w:val="20"/>
        </w:rPr>
        <w:t>«расчетн</w:t>
      </w:r>
      <w:r>
        <w:rPr>
          <w:rFonts w:ascii="Times New Roman" w:hAnsi="Times New Roman" w:cs="Times New Roman"/>
          <w:sz w:val="20"/>
          <w:szCs w:val="20"/>
        </w:rPr>
        <w:t>ого</w:t>
      </w:r>
      <w:r w:rsidRPr="008D6E1F">
        <w:rPr>
          <w:rFonts w:ascii="Times New Roman" w:hAnsi="Times New Roman" w:cs="Times New Roman"/>
          <w:sz w:val="20"/>
          <w:szCs w:val="20"/>
        </w:rPr>
        <w:t xml:space="preserve"> норматив</w:t>
      </w:r>
      <w:r>
        <w:rPr>
          <w:rFonts w:ascii="Times New Roman" w:hAnsi="Times New Roman" w:cs="Times New Roman"/>
          <w:sz w:val="20"/>
          <w:szCs w:val="20"/>
        </w:rPr>
        <w:t>а</w:t>
      </w:r>
      <w:r w:rsidRPr="008D6E1F">
        <w:rPr>
          <w:rFonts w:ascii="Times New Roman" w:hAnsi="Times New Roman" w:cs="Times New Roman"/>
          <w:sz w:val="20"/>
          <w:szCs w:val="20"/>
        </w:rPr>
        <w:t xml:space="preserve"> удельного потр</w:t>
      </w:r>
      <w:r>
        <w:rPr>
          <w:rFonts w:ascii="Times New Roman" w:hAnsi="Times New Roman" w:cs="Times New Roman"/>
          <w:sz w:val="20"/>
          <w:szCs w:val="20"/>
        </w:rPr>
        <w:t>ебления тепла на отопление» МКД</w:t>
      </w:r>
      <w:r w:rsidRPr="008D6E1F">
        <w:rPr>
          <w:rFonts w:ascii="Times New Roman" w:hAnsi="Times New Roman" w:cs="Times New Roman"/>
          <w:sz w:val="20"/>
          <w:szCs w:val="20"/>
        </w:rPr>
        <w:t xml:space="preserve"> </w:t>
      </w:r>
      <w:r>
        <w:rPr>
          <w:rFonts w:ascii="Times New Roman" w:hAnsi="Times New Roman" w:cs="Times New Roman"/>
          <w:sz w:val="20"/>
          <w:szCs w:val="20"/>
        </w:rPr>
        <w:t xml:space="preserve">имеет устойчивую тенденцию роста. Так </w:t>
      </w:r>
      <w:r w:rsidRPr="008D6E1F">
        <w:rPr>
          <w:rFonts w:ascii="Times New Roman" w:hAnsi="Times New Roman" w:cs="Times New Roman"/>
          <w:sz w:val="20"/>
          <w:szCs w:val="20"/>
        </w:rPr>
        <w:t xml:space="preserve">во Владивостоке </w:t>
      </w:r>
      <w:r>
        <w:rPr>
          <w:rFonts w:ascii="Times New Roman" w:hAnsi="Times New Roman" w:cs="Times New Roman"/>
          <w:sz w:val="20"/>
          <w:szCs w:val="20"/>
        </w:rPr>
        <w:t xml:space="preserve">этот эксплуатационный параметр </w:t>
      </w:r>
      <w:r w:rsidRPr="008D6E1F">
        <w:rPr>
          <w:rFonts w:ascii="Times New Roman" w:hAnsi="Times New Roman" w:cs="Times New Roman"/>
          <w:sz w:val="20"/>
          <w:szCs w:val="20"/>
        </w:rPr>
        <w:t>в</w:t>
      </w:r>
      <w:r>
        <w:rPr>
          <w:rFonts w:ascii="Times New Roman" w:hAnsi="Times New Roman" w:cs="Times New Roman"/>
          <w:sz w:val="20"/>
          <w:szCs w:val="20"/>
        </w:rPr>
        <w:t>оз</w:t>
      </w:r>
      <w:r w:rsidRPr="008D6E1F">
        <w:rPr>
          <w:rFonts w:ascii="Times New Roman" w:hAnsi="Times New Roman" w:cs="Times New Roman"/>
          <w:sz w:val="20"/>
          <w:szCs w:val="20"/>
        </w:rPr>
        <w:t>рос от 0,144608  Гкал/м</w:t>
      </w:r>
      <w:r w:rsidRPr="008D6E1F">
        <w:rPr>
          <w:rFonts w:ascii="Times New Roman" w:hAnsi="Times New Roman" w:cs="Times New Roman"/>
          <w:sz w:val="20"/>
          <w:szCs w:val="20"/>
          <w:vertAlign w:val="superscript"/>
        </w:rPr>
        <w:t>2</w:t>
      </w:r>
      <w:r w:rsidRPr="008D6E1F">
        <w:rPr>
          <w:rFonts w:ascii="Times New Roman" w:hAnsi="Times New Roman" w:cs="Times New Roman"/>
          <w:sz w:val="20"/>
          <w:szCs w:val="20"/>
        </w:rPr>
        <w:t xml:space="preserve"> в 2008-2009 гг. до  0,164211 Гкал/м</w:t>
      </w:r>
      <w:r w:rsidRPr="008D6E1F">
        <w:rPr>
          <w:rFonts w:ascii="Times New Roman" w:hAnsi="Times New Roman" w:cs="Times New Roman"/>
          <w:sz w:val="20"/>
          <w:szCs w:val="20"/>
          <w:vertAlign w:val="superscript"/>
        </w:rPr>
        <w:t>2</w:t>
      </w:r>
      <w:r w:rsidRPr="008D6E1F">
        <w:rPr>
          <w:rFonts w:ascii="Times New Roman" w:hAnsi="Times New Roman" w:cs="Times New Roman"/>
          <w:sz w:val="20"/>
          <w:szCs w:val="20"/>
        </w:rPr>
        <w:t xml:space="preserve"> в 2012-2013 гг. (на 13,6%)</w:t>
      </w:r>
      <w:r>
        <w:rPr>
          <w:rFonts w:ascii="Times New Roman" w:hAnsi="Times New Roman" w:cs="Times New Roman"/>
          <w:sz w:val="20"/>
          <w:szCs w:val="20"/>
        </w:rPr>
        <w:t>.</w:t>
      </w:r>
      <w:r w:rsidRPr="00C730E4">
        <w:rPr>
          <w:rFonts w:ascii="Times New Roman" w:hAnsi="Times New Roman" w:cs="Times New Roman"/>
          <w:sz w:val="20"/>
          <w:szCs w:val="20"/>
        </w:rPr>
        <w:t xml:space="preserve"> </w:t>
      </w:r>
      <w:r w:rsidRPr="008D6E1F">
        <w:rPr>
          <w:rFonts w:ascii="Times New Roman" w:hAnsi="Times New Roman" w:cs="Times New Roman"/>
          <w:sz w:val="20"/>
          <w:szCs w:val="20"/>
        </w:rPr>
        <w:t xml:space="preserve">Объективно, </w:t>
      </w:r>
      <w:r>
        <w:rPr>
          <w:rFonts w:ascii="Times New Roman" w:hAnsi="Times New Roman" w:cs="Times New Roman"/>
          <w:sz w:val="20"/>
          <w:szCs w:val="20"/>
        </w:rPr>
        <w:t xml:space="preserve">его </w:t>
      </w:r>
      <w:r w:rsidRPr="008D6E1F">
        <w:rPr>
          <w:rFonts w:ascii="Times New Roman" w:hAnsi="Times New Roman" w:cs="Times New Roman"/>
          <w:sz w:val="20"/>
          <w:szCs w:val="20"/>
        </w:rPr>
        <w:t>рост может быть обусловлен: а) старение</w:t>
      </w:r>
      <w:r>
        <w:rPr>
          <w:rFonts w:ascii="Times New Roman" w:hAnsi="Times New Roman" w:cs="Times New Roman"/>
          <w:sz w:val="20"/>
          <w:szCs w:val="20"/>
        </w:rPr>
        <w:t>м</w:t>
      </w:r>
      <w:r w:rsidRPr="008D6E1F">
        <w:rPr>
          <w:rFonts w:ascii="Times New Roman" w:hAnsi="Times New Roman" w:cs="Times New Roman"/>
          <w:sz w:val="20"/>
          <w:szCs w:val="20"/>
        </w:rPr>
        <w:t xml:space="preserve"> теплозащитных свойств строительной оболочки МКД;  б) </w:t>
      </w:r>
      <w:r>
        <w:rPr>
          <w:rFonts w:ascii="Times New Roman" w:hAnsi="Times New Roman" w:cs="Times New Roman"/>
          <w:sz w:val="20"/>
          <w:szCs w:val="20"/>
        </w:rPr>
        <w:t>увеличением числа</w:t>
      </w:r>
      <w:r w:rsidRPr="008D6E1F">
        <w:rPr>
          <w:rFonts w:ascii="Times New Roman" w:hAnsi="Times New Roman" w:cs="Times New Roman"/>
          <w:sz w:val="20"/>
          <w:szCs w:val="20"/>
        </w:rPr>
        <w:t xml:space="preserve"> градусосуток отопительного периода.</w:t>
      </w:r>
    </w:p>
    <w:p w:rsidR="00261AEF" w:rsidRPr="008D6E1F" w:rsidRDefault="00261AEF" w:rsidP="00261AEF">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Однако снижение параметров теплозащиты никем не доказан</w:t>
      </w:r>
      <w:r>
        <w:rPr>
          <w:rFonts w:ascii="Times New Roman" w:hAnsi="Times New Roman" w:cs="Times New Roman"/>
          <w:sz w:val="20"/>
          <w:szCs w:val="20"/>
        </w:rPr>
        <w:t>о</w:t>
      </w:r>
      <w:r w:rsidRPr="008D6E1F">
        <w:rPr>
          <w:rFonts w:ascii="Times New Roman" w:hAnsi="Times New Roman" w:cs="Times New Roman"/>
          <w:sz w:val="20"/>
          <w:szCs w:val="20"/>
        </w:rPr>
        <w:t xml:space="preserve">, так как проектный энергетический паспорт дома не разрабатывался, а его энергетическое обследование никогда не проводилось. Мало того, за это время в доме все деревянные окна были заменены современными, а лоджии застеклены. Что касается климата, то продолжительность отопительного периода, по-прежнему, 196 суток, а средняя температура наружного воздуха за отопительный период, как и прежде – «минус» </w:t>
      </w:r>
      <w:r w:rsidRPr="00B01380">
        <w:rPr>
          <w:rFonts w:ascii="Times New Roman" w:hAnsi="Times New Roman" w:cs="Times New Roman"/>
          <w:sz w:val="20"/>
          <w:szCs w:val="20"/>
        </w:rPr>
        <w:t xml:space="preserve">3,9 </w:t>
      </w:r>
      <w:r w:rsidRPr="00B01380">
        <w:rPr>
          <w:rFonts w:ascii="Times New Roman" w:hAnsi="Times New Roman" w:cs="Times New Roman"/>
          <w:sz w:val="20"/>
          <w:szCs w:val="20"/>
          <w:vertAlign w:val="superscript"/>
        </w:rPr>
        <w:t>о</w:t>
      </w:r>
      <w:r w:rsidRPr="00B01380">
        <w:rPr>
          <w:rFonts w:ascii="Times New Roman" w:hAnsi="Times New Roman" w:cs="Times New Roman"/>
          <w:sz w:val="20"/>
          <w:szCs w:val="20"/>
        </w:rPr>
        <w:t>С</w:t>
      </w:r>
      <w:r w:rsidR="0030093D">
        <w:rPr>
          <w:rFonts w:ascii="Times New Roman" w:hAnsi="Times New Roman" w:cs="Times New Roman"/>
          <w:sz w:val="20"/>
          <w:szCs w:val="20"/>
        </w:rPr>
        <w:t xml:space="preserve">, см. табл. 1: СНиП 23.01-99*. </w:t>
      </w:r>
      <w:r w:rsidRPr="008D6E1F">
        <w:rPr>
          <w:rFonts w:ascii="Times New Roman" w:hAnsi="Times New Roman" w:cs="Times New Roman"/>
          <w:sz w:val="20"/>
          <w:szCs w:val="20"/>
        </w:rPr>
        <w:t>В этих условиях рост такого важного для создания комфортных условий жизни населения «норматива» можно объяснить субъективным желанием теплоснабжающей организации обеспечить себе рост прибыли [15, с. 34].</w:t>
      </w:r>
    </w:p>
    <w:p w:rsidR="00A06421" w:rsidRPr="008D6E1F" w:rsidRDefault="002D513D" w:rsidP="00A06421">
      <w:pPr>
        <w:widowControl w:val="0"/>
        <w:spacing w:after="0" w:line="240" w:lineRule="auto"/>
        <w:ind w:firstLine="142"/>
        <w:contextualSpacing/>
        <w:jc w:val="both"/>
        <w:rPr>
          <w:rFonts w:ascii="Times New Roman" w:hAnsi="Times New Roman" w:cs="Times New Roman"/>
          <w:sz w:val="20"/>
          <w:szCs w:val="20"/>
        </w:rPr>
      </w:pPr>
      <w:r>
        <w:rPr>
          <w:rFonts w:ascii="Times New Roman" w:hAnsi="Times New Roman" w:cs="Times New Roman"/>
          <w:bCs/>
          <w:sz w:val="20"/>
          <w:szCs w:val="20"/>
        </w:rPr>
        <w:t>А</w:t>
      </w:r>
      <w:r w:rsidR="00A06421" w:rsidRPr="008D6E1F">
        <w:rPr>
          <w:rFonts w:ascii="Times New Roman" w:hAnsi="Times New Roman" w:cs="Times New Roman"/>
          <w:bCs/>
          <w:sz w:val="20"/>
          <w:szCs w:val="20"/>
        </w:rPr>
        <w:t>нализ квитанций, выставленных для оплаты отопления</w:t>
      </w:r>
      <w:r w:rsidR="00CE1077">
        <w:rPr>
          <w:rFonts w:ascii="Times New Roman" w:hAnsi="Times New Roman" w:cs="Times New Roman"/>
          <w:bCs/>
          <w:sz w:val="20"/>
          <w:szCs w:val="20"/>
        </w:rPr>
        <w:t xml:space="preserve"> 9-ти этажного МКД</w:t>
      </w:r>
      <w:r w:rsidR="00A06421" w:rsidRPr="008D6E1F">
        <w:rPr>
          <w:rFonts w:ascii="Times New Roman" w:hAnsi="Times New Roman" w:cs="Times New Roman"/>
          <w:bCs/>
          <w:sz w:val="20"/>
          <w:szCs w:val="20"/>
        </w:rPr>
        <w:t xml:space="preserve">, показал, что за период 2008-2018 гг. </w:t>
      </w:r>
      <w:r w:rsidR="00A06421" w:rsidRPr="008D6E1F">
        <w:rPr>
          <w:rFonts w:ascii="Times New Roman" w:hAnsi="Times New Roman" w:cs="Times New Roman"/>
          <w:sz w:val="20"/>
          <w:szCs w:val="20"/>
        </w:rPr>
        <w:t xml:space="preserve">установка теплосчетчика привела к снижению потребления теплоты в среднем на 27,9% за анализируемый период. Выводы из </w:t>
      </w:r>
      <w:r w:rsidR="00CE1077">
        <w:rPr>
          <w:rFonts w:ascii="Times New Roman" w:hAnsi="Times New Roman" w:cs="Times New Roman"/>
          <w:sz w:val="20"/>
          <w:szCs w:val="20"/>
        </w:rPr>
        <w:t>приведенных</w:t>
      </w:r>
      <w:r w:rsidR="00A06421" w:rsidRPr="008D6E1F">
        <w:rPr>
          <w:rFonts w:ascii="Times New Roman" w:hAnsi="Times New Roman" w:cs="Times New Roman"/>
          <w:sz w:val="20"/>
          <w:szCs w:val="20"/>
        </w:rPr>
        <w:t xml:space="preserve"> соотношени</w:t>
      </w:r>
      <w:r w:rsidR="00CE1077">
        <w:rPr>
          <w:rFonts w:ascii="Times New Roman" w:hAnsi="Times New Roman" w:cs="Times New Roman"/>
          <w:sz w:val="20"/>
          <w:szCs w:val="20"/>
        </w:rPr>
        <w:t>й</w:t>
      </w:r>
      <w:r w:rsidR="00A06421" w:rsidRPr="008D6E1F">
        <w:rPr>
          <w:rFonts w:ascii="Times New Roman" w:hAnsi="Times New Roman" w:cs="Times New Roman"/>
          <w:sz w:val="20"/>
          <w:szCs w:val="20"/>
        </w:rPr>
        <w:t xml:space="preserve"> могут быть такими: </w:t>
      </w:r>
    </w:p>
    <w:p w:rsidR="00A06421" w:rsidRPr="008D6E1F" w:rsidRDefault="00A06421" w:rsidP="00A06421">
      <w:pPr>
        <w:widowControl w:val="0"/>
        <w:spacing w:after="0" w:line="240" w:lineRule="auto"/>
        <w:ind w:firstLine="142"/>
        <w:contextualSpacing/>
        <w:jc w:val="both"/>
        <w:rPr>
          <w:rFonts w:ascii="Times New Roman" w:hAnsi="Times New Roman" w:cs="Times New Roman"/>
          <w:sz w:val="20"/>
          <w:szCs w:val="20"/>
        </w:rPr>
      </w:pPr>
      <w:r w:rsidRPr="008D6E1F">
        <w:rPr>
          <w:rFonts w:ascii="Times New Roman" w:hAnsi="Times New Roman" w:cs="Times New Roman"/>
          <w:sz w:val="20"/>
          <w:szCs w:val="20"/>
        </w:rPr>
        <w:t xml:space="preserve">а) здания жилого фонда не соответствуют современным требованиям по </w:t>
      </w:r>
      <w:r w:rsidR="00D13806" w:rsidRPr="008D6E1F">
        <w:rPr>
          <w:rFonts w:ascii="Times New Roman" w:hAnsi="Times New Roman" w:cs="Times New Roman"/>
          <w:sz w:val="20"/>
          <w:szCs w:val="20"/>
        </w:rPr>
        <w:t xml:space="preserve">нормам </w:t>
      </w:r>
      <w:r w:rsidRPr="008D6E1F">
        <w:rPr>
          <w:rFonts w:ascii="Times New Roman" w:hAnsi="Times New Roman" w:cs="Times New Roman"/>
          <w:sz w:val="20"/>
          <w:szCs w:val="20"/>
        </w:rPr>
        <w:t>тепловой защит</w:t>
      </w:r>
      <w:r w:rsidR="00D13806" w:rsidRPr="008D6E1F">
        <w:rPr>
          <w:rFonts w:ascii="Times New Roman" w:hAnsi="Times New Roman" w:cs="Times New Roman"/>
          <w:sz w:val="20"/>
          <w:szCs w:val="20"/>
        </w:rPr>
        <w:t>ы</w:t>
      </w:r>
      <w:r w:rsidRPr="008D6E1F">
        <w:rPr>
          <w:rFonts w:ascii="Times New Roman" w:hAnsi="Times New Roman" w:cs="Times New Roman"/>
          <w:sz w:val="20"/>
          <w:szCs w:val="20"/>
        </w:rPr>
        <w:t xml:space="preserve">, изложенным в  </w:t>
      </w:r>
      <w:r w:rsidRPr="008D6E1F">
        <w:rPr>
          <w:rFonts w:ascii="Times New Roman" w:hAnsi="Times New Roman" w:cs="Times New Roman"/>
          <w:bCs/>
          <w:sz w:val="20"/>
          <w:szCs w:val="20"/>
        </w:rPr>
        <w:t>СП 50.13330.2012</w:t>
      </w:r>
      <w:r w:rsidRPr="008D6E1F">
        <w:rPr>
          <w:rFonts w:ascii="Times New Roman" w:hAnsi="Times New Roman" w:cs="Times New Roman"/>
          <w:sz w:val="20"/>
          <w:szCs w:val="20"/>
        </w:rPr>
        <w:t xml:space="preserve">; </w:t>
      </w:r>
    </w:p>
    <w:p w:rsidR="00A06421" w:rsidRPr="008D6E1F" w:rsidRDefault="00A06421" w:rsidP="00A06421">
      <w:pPr>
        <w:widowControl w:val="0"/>
        <w:spacing w:after="0" w:line="240" w:lineRule="auto"/>
        <w:ind w:firstLine="142"/>
        <w:contextualSpacing/>
        <w:jc w:val="both"/>
        <w:rPr>
          <w:rFonts w:ascii="Times New Roman" w:hAnsi="Times New Roman" w:cs="Times New Roman"/>
          <w:sz w:val="20"/>
          <w:szCs w:val="20"/>
        </w:rPr>
      </w:pPr>
      <w:r w:rsidRPr="008D6E1F">
        <w:rPr>
          <w:rFonts w:ascii="Times New Roman" w:hAnsi="Times New Roman" w:cs="Times New Roman"/>
          <w:sz w:val="20"/>
          <w:szCs w:val="20"/>
        </w:rPr>
        <w:t>б) «расчетные нормативы» назначаются для извлечения прибыли.</w:t>
      </w:r>
    </w:p>
    <w:p w:rsidR="00A06421" w:rsidRPr="008D6E1F" w:rsidRDefault="00A06421" w:rsidP="00A06421">
      <w:pPr>
        <w:widowControl w:val="0"/>
        <w:spacing w:after="0" w:line="240" w:lineRule="auto"/>
        <w:ind w:firstLine="142"/>
        <w:contextualSpacing/>
        <w:jc w:val="both"/>
        <w:rPr>
          <w:rFonts w:ascii="Times New Roman" w:hAnsi="Times New Roman" w:cs="Times New Roman"/>
          <w:sz w:val="20"/>
          <w:szCs w:val="20"/>
        </w:rPr>
      </w:pPr>
      <w:r w:rsidRPr="008D6E1F">
        <w:rPr>
          <w:rFonts w:ascii="Times New Roman" w:hAnsi="Times New Roman" w:cs="Times New Roman"/>
          <w:sz w:val="20"/>
          <w:szCs w:val="20"/>
        </w:rPr>
        <w:t>Эти выводы обусловлены тем, что в настоящее время невозможно, даже оценочно, судить о том, в каких долях (или кратности) выражается несоответствие МКД современным требованиям по тепловой защите.</w:t>
      </w:r>
      <w:r w:rsidR="00E133F1">
        <w:rPr>
          <w:rFonts w:ascii="Times New Roman" w:hAnsi="Times New Roman" w:cs="Times New Roman"/>
          <w:sz w:val="20"/>
          <w:szCs w:val="20"/>
        </w:rPr>
        <w:t xml:space="preserve"> </w:t>
      </w:r>
      <w:r w:rsidRPr="008D6E1F">
        <w:rPr>
          <w:rFonts w:ascii="Times New Roman" w:hAnsi="Times New Roman" w:cs="Times New Roman"/>
          <w:sz w:val="20"/>
          <w:szCs w:val="20"/>
        </w:rPr>
        <w:t>Такую оценку можно получить только инструментальными методами при энергетическом обследовании зданий, потому что других методов оценки соответствия МКД требованиям ФЗ № 261</w:t>
      </w:r>
      <w:r w:rsidR="00E133F1" w:rsidRPr="00E133F1">
        <w:rPr>
          <w:rFonts w:ascii="Times New Roman" w:hAnsi="Times New Roman" w:cs="Times New Roman"/>
          <w:sz w:val="20"/>
          <w:szCs w:val="20"/>
        </w:rPr>
        <w:t xml:space="preserve"> </w:t>
      </w:r>
      <w:r w:rsidR="00E133F1">
        <w:rPr>
          <w:rFonts w:ascii="Times New Roman" w:hAnsi="Times New Roman" w:cs="Times New Roman"/>
          <w:sz w:val="20"/>
          <w:szCs w:val="20"/>
        </w:rPr>
        <w:t>(</w:t>
      </w:r>
      <w:r w:rsidR="00E133F1" w:rsidRPr="00D13806">
        <w:rPr>
          <w:rFonts w:ascii="Times New Roman" w:hAnsi="Times New Roman" w:cs="Times New Roman"/>
          <w:sz w:val="20"/>
          <w:szCs w:val="20"/>
        </w:rPr>
        <w:t xml:space="preserve">см. </w:t>
      </w:r>
      <w:r w:rsidR="00E133F1" w:rsidRPr="00D13806">
        <w:rPr>
          <w:rFonts w:ascii="Times New Roman" w:hAnsi="Times New Roman" w:cs="Times New Roman"/>
          <w:bCs/>
          <w:sz w:val="20"/>
          <w:szCs w:val="20"/>
        </w:rPr>
        <w:t>п. 6 ст. 11</w:t>
      </w:r>
      <w:r w:rsidR="00E133F1">
        <w:rPr>
          <w:rFonts w:ascii="Times New Roman" w:hAnsi="Times New Roman" w:cs="Times New Roman"/>
          <w:bCs/>
          <w:sz w:val="20"/>
          <w:szCs w:val="20"/>
        </w:rPr>
        <w:t xml:space="preserve">) </w:t>
      </w:r>
      <w:r w:rsidRPr="008D6E1F">
        <w:rPr>
          <w:rFonts w:ascii="Times New Roman" w:hAnsi="Times New Roman" w:cs="Times New Roman"/>
          <w:sz w:val="20"/>
          <w:szCs w:val="20"/>
        </w:rPr>
        <w:t xml:space="preserve">и ФЗ № 384 не существует. Однако такие обследования во многих ДВ регионах, включая Приморский край, не проводятся. Поэтому исчисление оплаты за услуги отопления основывается на «расчетных нормативах», что можно рассматривать, как один из источников (кроме роста тарифов) </w:t>
      </w:r>
      <w:r w:rsidR="00CE1077">
        <w:rPr>
          <w:rFonts w:ascii="Times New Roman" w:hAnsi="Times New Roman" w:cs="Times New Roman"/>
          <w:sz w:val="20"/>
          <w:szCs w:val="20"/>
        </w:rPr>
        <w:t xml:space="preserve">преднамеренного </w:t>
      </w:r>
      <w:r w:rsidRPr="008D6E1F">
        <w:rPr>
          <w:rFonts w:ascii="Times New Roman" w:hAnsi="Times New Roman" w:cs="Times New Roman"/>
          <w:sz w:val="20"/>
          <w:szCs w:val="20"/>
        </w:rPr>
        <w:t>завышения платы за отопление.</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r w:rsidRPr="008D6E1F">
        <w:rPr>
          <w:rFonts w:ascii="Times New Roman" w:hAnsi="Times New Roman" w:cs="Times New Roman"/>
          <w:b/>
          <w:sz w:val="20"/>
          <w:szCs w:val="20"/>
        </w:rPr>
        <w:t>Специфика тарифообразования в теплоснабжении</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 xml:space="preserve">В Приморском крае за период 2007-2014 гг. рост тарифов на тепловую энергию составил в среднем 100%, а на холодную воду – 59,4% [15, с. 33]. Обычно рост тарифов объясняется ростом стоимости топлива. Однако важная роль в тарифообразовании принадлежит удельным расходам топлива, электроэнергии и воды. Изучение этих параметров применительно к ежегодно включаемым в анализ 800-1100 муниципальным котельным показало, что удельные расходы энергоресурсов весьма редко соответствуют рекомендуемым нормам. Так, за период 2002-2008 гг. удельные расходы топлива возросли от 168,2 кг условного топлива/Гкал (КПД – 85%) до 255,4 кг условного топлива/Гкал (КПД – 60%). При этом возросло число котлов с меньшими паспортными КПД, применяемых взамен котлов, выработавших ресурс. </w:t>
      </w:r>
      <w:r w:rsidR="00E133F1">
        <w:rPr>
          <w:rFonts w:ascii="Times New Roman" w:hAnsi="Times New Roman" w:cs="Times New Roman"/>
          <w:sz w:val="20"/>
          <w:szCs w:val="20"/>
        </w:rPr>
        <w:t xml:space="preserve"> </w:t>
      </w: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r w:rsidRPr="00E34511">
        <w:rPr>
          <w:rFonts w:ascii="Times New Roman" w:hAnsi="Times New Roman" w:cs="Times New Roman"/>
          <w:sz w:val="20"/>
          <w:szCs w:val="20"/>
        </w:rPr>
        <w:t>Нормативное</w:t>
      </w:r>
      <w:r w:rsidRPr="008D6E1F">
        <w:rPr>
          <w:rFonts w:ascii="Times New Roman" w:hAnsi="Times New Roman" w:cs="Times New Roman"/>
          <w:sz w:val="20"/>
          <w:szCs w:val="20"/>
        </w:rPr>
        <w:t xml:space="preserve"> электропотребление</w:t>
      </w:r>
      <w:r w:rsidR="00E34511">
        <w:rPr>
          <w:rFonts w:ascii="Times New Roman" w:hAnsi="Times New Roman" w:cs="Times New Roman"/>
          <w:sz w:val="20"/>
          <w:szCs w:val="20"/>
        </w:rPr>
        <w:t>,</w:t>
      </w:r>
      <w:r w:rsidRPr="008D6E1F">
        <w:rPr>
          <w:rFonts w:ascii="Times New Roman" w:hAnsi="Times New Roman" w:cs="Times New Roman"/>
          <w:sz w:val="20"/>
          <w:szCs w:val="20"/>
        </w:rPr>
        <w:t xml:space="preserve"> </w:t>
      </w:r>
      <w:r w:rsidR="00E34511">
        <w:rPr>
          <w:rFonts w:ascii="Times New Roman" w:hAnsi="Times New Roman" w:cs="Times New Roman"/>
          <w:sz w:val="20"/>
          <w:szCs w:val="20"/>
        </w:rPr>
        <w:t xml:space="preserve">рекомендованное </w:t>
      </w:r>
      <w:r w:rsidR="00E34511" w:rsidRPr="00E34511">
        <w:rPr>
          <w:rFonts w:ascii="Times New Roman" w:hAnsi="Times New Roman" w:cs="Times New Roman"/>
          <w:sz w:val="20"/>
          <w:szCs w:val="20"/>
        </w:rPr>
        <w:t xml:space="preserve">АКХ им. К.Д. Памфилова </w:t>
      </w:r>
      <w:r w:rsidR="00E34511">
        <w:rPr>
          <w:rFonts w:ascii="Times New Roman" w:hAnsi="Times New Roman" w:cs="Times New Roman"/>
          <w:sz w:val="20"/>
          <w:szCs w:val="20"/>
        </w:rPr>
        <w:t xml:space="preserve">в </w:t>
      </w:r>
      <w:r w:rsidR="00E34511" w:rsidRPr="00E34511">
        <w:rPr>
          <w:rFonts w:ascii="Times New Roman" w:hAnsi="Times New Roman" w:cs="Times New Roman"/>
          <w:sz w:val="20"/>
          <w:szCs w:val="20"/>
        </w:rPr>
        <w:t>1994</w:t>
      </w:r>
      <w:r w:rsidR="00E34511">
        <w:rPr>
          <w:rFonts w:ascii="Times New Roman" w:hAnsi="Times New Roman" w:cs="Times New Roman"/>
          <w:sz w:val="20"/>
          <w:szCs w:val="20"/>
        </w:rPr>
        <w:t xml:space="preserve"> г.</w:t>
      </w:r>
      <w:r w:rsidR="00E34511" w:rsidRPr="00E34511">
        <w:rPr>
          <w:rFonts w:ascii="Times New Roman" w:hAnsi="Times New Roman" w:cs="Times New Roman"/>
          <w:sz w:val="20"/>
          <w:szCs w:val="20"/>
        </w:rPr>
        <w:t xml:space="preserve"> </w:t>
      </w:r>
      <w:r w:rsidR="00E34511">
        <w:rPr>
          <w:rFonts w:ascii="Times New Roman" w:hAnsi="Times New Roman" w:cs="Times New Roman"/>
          <w:sz w:val="20"/>
          <w:szCs w:val="20"/>
        </w:rPr>
        <w:t xml:space="preserve">на уровне </w:t>
      </w:r>
      <w:r w:rsidRPr="008D6E1F">
        <w:rPr>
          <w:rFonts w:ascii="Times New Roman" w:hAnsi="Times New Roman" w:cs="Times New Roman"/>
          <w:sz w:val="20"/>
          <w:szCs w:val="20"/>
        </w:rPr>
        <w:t>18-20 кВт·ч/Гкал</w:t>
      </w:r>
      <w:r w:rsidR="00E34511">
        <w:rPr>
          <w:rFonts w:ascii="Times New Roman" w:hAnsi="Times New Roman" w:cs="Times New Roman"/>
          <w:sz w:val="20"/>
          <w:szCs w:val="20"/>
        </w:rPr>
        <w:t>,</w:t>
      </w:r>
      <w:r w:rsidRPr="008D6E1F">
        <w:rPr>
          <w:rFonts w:ascii="Times New Roman" w:hAnsi="Times New Roman" w:cs="Times New Roman"/>
          <w:sz w:val="20"/>
          <w:szCs w:val="20"/>
          <w:vertAlign w:val="superscript"/>
        </w:rPr>
        <w:t xml:space="preserve"> </w:t>
      </w:r>
      <w:r w:rsidRPr="008D6E1F">
        <w:rPr>
          <w:rFonts w:ascii="Times New Roman" w:hAnsi="Times New Roman" w:cs="Times New Roman"/>
          <w:sz w:val="20"/>
          <w:szCs w:val="20"/>
        </w:rPr>
        <w:t xml:space="preserve">было </w:t>
      </w:r>
      <w:r w:rsidR="00E34511" w:rsidRPr="008D6E1F">
        <w:rPr>
          <w:rFonts w:ascii="Times New Roman" w:hAnsi="Times New Roman" w:cs="Times New Roman"/>
          <w:sz w:val="20"/>
          <w:szCs w:val="20"/>
        </w:rPr>
        <w:t>в 2004-2009 гг.</w:t>
      </w:r>
      <w:r w:rsidR="00E34511">
        <w:rPr>
          <w:rFonts w:ascii="Times New Roman" w:hAnsi="Times New Roman" w:cs="Times New Roman"/>
          <w:sz w:val="20"/>
          <w:szCs w:val="20"/>
        </w:rPr>
        <w:t xml:space="preserve"> </w:t>
      </w:r>
      <w:r w:rsidRPr="008D6E1F">
        <w:rPr>
          <w:rFonts w:ascii="Times New Roman" w:hAnsi="Times New Roman" w:cs="Times New Roman"/>
          <w:sz w:val="20"/>
          <w:szCs w:val="20"/>
        </w:rPr>
        <w:t>характерно  менее, чем для 6% обследованных котельных. На 76,3-81,3% котельных этот показатель в среднем составля</w:t>
      </w:r>
      <w:r w:rsidR="00D13806" w:rsidRPr="008D6E1F">
        <w:rPr>
          <w:rFonts w:ascii="Times New Roman" w:hAnsi="Times New Roman" w:cs="Times New Roman"/>
          <w:sz w:val="20"/>
          <w:szCs w:val="20"/>
        </w:rPr>
        <w:t>л</w:t>
      </w:r>
      <w:r w:rsidRPr="008D6E1F">
        <w:rPr>
          <w:rFonts w:ascii="Times New Roman" w:hAnsi="Times New Roman" w:cs="Times New Roman"/>
          <w:sz w:val="20"/>
          <w:szCs w:val="20"/>
        </w:rPr>
        <w:t xml:space="preserve"> 40 кВт·ч/Гкал, что в два раза больше рекомендуемых 18-20 кВт·ч/Гкал. Максимальные удельные расходы превышали 115-120 кВт·ч/Гкал (более 120 кВт·ч/Гкал не рассматривались). Значительную долю (14,2-19,3%) составляли котельные с удельным расходом менее рекомендуемых 18-20 кВт·ч/Гкал (менее 5 кВт·ч/Гкал не рассматривались). Завышение удельных расходов электроэнергии (в 2 и более раза) можно объяснить работой насосов, компенсирующих годами не устраняемые утечки теплоносителя, и завышенной мощностью электропривода насосов, способных выдержать долговременные включения.</w:t>
      </w:r>
      <w:r w:rsidR="00D13806" w:rsidRPr="008D6E1F">
        <w:rPr>
          <w:rFonts w:ascii="Times New Roman" w:hAnsi="Times New Roman" w:cs="Times New Roman"/>
          <w:sz w:val="20"/>
          <w:szCs w:val="20"/>
        </w:rPr>
        <w:t xml:space="preserve"> </w:t>
      </w:r>
      <w:r w:rsidRPr="008D6E1F">
        <w:rPr>
          <w:rFonts w:ascii="Times New Roman" w:hAnsi="Times New Roman" w:cs="Times New Roman"/>
          <w:sz w:val="20"/>
          <w:szCs w:val="20"/>
        </w:rPr>
        <w:t xml:space="preserve">Занижение этого параметра  (в 3-7 раз) можно объяснить приписками в выработке тепловой энергии в условиях отсутствия теплосчетчиков в котельных.  </w:t>
      </w:r>
      <w:r w:rsidR="00CE1077">
        <w:rPr>
          <w:rFonts w:ascii="Times New Roman" w:hAnsi="Times New Roman" w:cs="Times New Roman"/>
          <w:sz w:val="20"/>
          <w:szCs w:val="20"/>
        </w:rPr>
        <w:t xml:space="preserve"> </w:t>
      </w:r>
    </w:p>
    <w:p w:rsidR="007C66FE" w:rsidRDefault="007C66FE" w:rsidP="00A06421">
      <w:pPr>
        <w:widowControl w:val="0"/>
        <w:spacing w:after="0" w:line="240" w:lineRule="auto"/>
        <w:ind w:firstLine="142"/>
        <w:jc w:val="both"/>
        <w:rPr>
          <w:rFonts w:ascii="Times New Roman" w:hAnsi="Times New Roman" w:cs="Times New Roman"/>
          <w:b/>
          <w:sz w:val="20"/>
          <w:szCs w:val="20"/>
        </w:rPr>
      </w:pP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r w:rsidRPr="008D6E1F">
        <w:rPr>
          <w:rFonts w:ascii="Times New Roman" w:hAnsi="Times New Roman" w:cs="Times New Roman"/>
          <w:b/>
          <w:sz w:val="20"/>
          <w:szCs w:val="20"/>
        </w:rPr>
        <w:t>Качество и безопасность теплоснабжения</w:t>
      </w:r>
    </w:p>
    <w:p w:rsidR="00A06421" w:rsidRPr="008D6E1F" w:rsidRDefault="00A06421" w:rsidP="00A06421">
      <w:pPr>
        <w:widowControl w:val="0"/>
        <w:autoSpaceDE w:val="0"/>
        <w:autoSpaceDN w:val="0"/>
        <w:adjustRightInd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 xml:space="preserve">Перед началом отопительного сезона каждая СЦТС представляет на утверждение отопительный график, согласно которому в зависимости от температуры наружного воздуха должно обеспечиваться теплоснабжение МКД. Некоторые СЦТС предоставляют на утверждение графики «со срезкой температуры» из-за неспособности котельных выдержать нормативные параметры отопительных графиков. Сущность таких графиков состоит в </w:t>
      </w:r>
      <w:r w:rsidR="00D13806" w:rsidRPr="008D6E1F">
        <w:rPr>
          <w:rFonts w:ascii="Times New Roman" w:hAnsi="Times New Roman" w:cs="Times New Roman"/>
          <w:sz w:val="20"/>
          <w:szCs w:val="20"/>
        </w:rPr>
        <w:t>«</w:t>
      </w:r>
      <w:r w:rsidRPr="008D6E1F">
        <w:rPr>
          <w:rFonts w:ascii="Times New Roman" w:hAnsi="Times New Roman" w:cs="Times New Roman"/>
          <w:sz w:val="20"/>
          <w:szCs w:val="20"/>
        </w:rPr>
        <w:t>планировании</w:t>
      </w:r>
      <w:r w:rsidR="00D13806" w:rsidRPr="008D6E1F">
        <w:rPr>
          <w:rFonts w:ascii="Times New Roman" w:hAnsi="Times New Roman" w:cs="Times New Roman"/>
          <w:sz w:val="20"/>
          <w:szCs w:val="20"/>
        </w:rPr>
        <w:t>»</w:t>
      </w:r>
      <w:r w:rsidRPr="008D6E1F">
        <w:rPr>
          <w:rFonts w:ascii="Times New Roman" w:hAnsi="Times New Roman" w:cs="Times New Roman"/>
          <w:sz w:val="20"/>
          <w:szCs w:val="20"/>
        </w:rPr>
        <w:t xml:space="preserve"> недогрева </w:t>
      </w:r>
      <w:r w:rsidR="00CE1077">
        <w:rPr>
          <w:rFonts w:ascii="Times New Roman" w:hAnsi="Times New Roman" w:cs="Times New Roman"/>
          <w:sz w:val="20"/>
          <w:szCs w:val="20"/>
        </w:rPr>
        <w:t>теплоносителя</w:t>
      </w:r>
      <w:r w:rsidRPr="008D6E1F">
        <w:rPr>
          <w:rFonts w:ascii="Times New Roman" w:hAnsi="Times New Roman" w:cs="Times New Roman"/>
          <w:sz w:val="20"/>
          <w:szCs w:val="20"/>
        </w:rPr>
        <w:t xml:space="preserve">. </w:t>
      </w:r>
      <w:r w:rsidR="00CE1077">
        <w:rPr>
          <w:rFonts w:ascii="Times New Roman" w:hAnsi="Times New Roman" w:cs="Times New Roman"/>
          <w:sz w:val="20"/>
          <w:szCs w:val="20"/>
        </w:rPr>
        <w:t>В</w:t>
      </w:r>
      <w:r w:rsidRPr="008D6E1F">
        <w:rPr>
          <w:rFonts w:ascii="Times New Roman" w:hAnsi="Times New Roman" w:cs="Times New Roman"/>
          <w:sz w:val="20"/>
          <w:szCs w:val="20"/>
        </w:rPr>
        <w:t xml:space="preserve"> Приморском кра</w:t>
      </w:r>
      <w:r w:rsidR="00CE1077">
        <w:rPr>
          <w:rFonts w:ascii="Times New Roman" w:hAnsi="Times New Roman" w:cs="Times New Roman"/>
          <w:sz w:val="20"/>
          <w:szCs w:val="20"/>
        </w:rPr>
        <w:t>е</w:t>
      </w:r>
      <w:r w:rsidRPr="008D6E1F">
        <w:rPr>
          <w:rFonts w:ascii="Times New Roman" w:hAnsi="Times New Roman" w:cs="Times New Roman"/>
          <w:sz w:val="20"/>
          <w:szCs w:val="20"/>
        </w:rPr>
        <w:t xml:space="preserve"> величина фактического недогрева теплоносителя (1999-2005 гг.) составляла 30-35% от норматива, а «запланированного» (2005-2009 гг.) – 12-13%</w:t>
      </w:r>
      <w:r w:rsidR="00D13806" w:rsidRPr="008D6E1F">
        <w:rPr>
          <w:rFonts w:ascii="Times New Roman" w:hAnsi="Times New Roman" w:cs="Times New Roman"/>
          <w:sz w:val="20"/>
          <w:szCs w:val="20"/>
        </w:rPr>
        <w:t xml:space="preserve"> [8]</w:t>
      </w:r>
      <w:r w:rsidRPr="008D6E1F">
        <w:rPr>
          <w:rFonts w:ascii="Times New Roman" w:hAnsi="Times New Roman" w:cs="Times New Roman"/>
          <w:sz w:val="20"/>
          <w:szCs w:val="20"/>
        </w:rPr>
        <w:t>. При этом наличие недогрева теплоносителя не сопровождалось снижением платежей за отопление. Из-за отсутствия теплосчетчиков у потребителей и в котельных счета на оплату выставлялись по «расчетным нормативам»</w:t>
      </w:r>
      <w:r w:rsidR="00CE1077">
        <w:rPr>
          <w:rFonts w:ascii="Times New Roman" w:hAnsi="Times New Roman" w:cs="Times New Roman"/>
          <w:sz w:val="20"/>
          <w:szCs w:val="20"/>
        </w:rPr>
        <w:t>.</w:t>
      </w:r>
      <w:r w:rsidRPr="008D6E1F">
        <w:rPr>
          <w:rFonts w:ascii="Times New Roman" w:hAnsi="Times New Roman" w:cs="Times New Roman"/>
          <w:sz w:val="20"/>
          <w:szCs w:val="20"/>
        </w:rPr>
        <w:t xml:space="preserve"> </w:t>
      </w:r>
      <w:r w:rsidR="00261AEF">
        <w:rPr>
          <w:rFonts w:ascii="Times New Roman" w:hAnsi="Times New Roman" w:cs="Times New Roman"/>
          <w:sz w:val="20"/>
          <w:szCs w:val="20"/>
        </w:rPr>
        <w:t>Поэтому е</w:t>
      </w:r>
      <w:r w:rsidRPr="008D6E1F">
        <w:rPr>
          <w:rFonts w:ascii="Times New Roman" w:hAnsi="Times New Roman" w:cs="Times New Roman"/>
          <w:sz w:val="20"/>
          <w:szCs w:val="20"/>
        </w:rPr>
        <w:t xml:space="preserve">жегодно от 788,82 до 1007,4 тыс. чел. (51,3-65,5% от всего отапливаемого населения) вынуждены были оплачивать от 12 до 33% услуг, которые им не были предоставлены. </w:t>
      </w:r>
      <w:r w:rsidRPr="008D6E1F">
        <w:rPr>
          <w:rFonts w:ascii="Times New Roman" w:eastAsia="Times New Roman" w:hAnsi="Times New Roman" w:cs="Times New Roman"/>
          <w:sz w:val="20"/>
          <w:szCs w:val="20"/>
          <w:lang w:eastAsia="ru-RU"/>
        </w:rPr>
        <w:t xml:space="preserve">С учетом действовавших в те годы тарифов, каждая семья вынуждена была выплачивать по 6,7-9,5 тыс. руб. ежегодно, не получая услуг. </w:t>
      </w:r>
    </w:p>
    <w:p w:rsidR="00A06421" w:rsidRPr="008D6E1F" w:rsidRDefault="00CE1077" w:rsidP="00A06421">
      <w:pPr>
        <w:widowControl w:val="0"/>
        <w:autoSpaceDE w:val="0"/>
        <w:autoSpaceDN w:val="0"/>
        <w:adjustRightInd w:val="0"/>
        <w:spacing w:after="0" w:line="240" w:lineRule="auto"/>
        <w:ind w:firstLine="142"/>
        <w:jc w:val="both"/>
        <w:rPr>
          <w:rFonts w:ascii="Times New Roman" w:eastAsia="Times New Roman" w:hAnsi="Times New Roman" w:cs="Times New Roman"/>
          <w:sz w:val="20"/>
          <w:szCs w:val="20"/>
          <w:lang w:eastAsia="ru-RU"/>
        </w:rPr>
      </w:pPr>
      <w:r>
        <w:rPr>
          <w:rFonts w:ascii="Times New Roman" w:hAnsi="Times New Roman" w:cs="Times New Roman"/>
          <w:sz w:val="20"/>
          <w:szCs w:val="20"/>
        </w:rPr>
        <w:t>В</w:t>
      </w:r>
      <w:r w:rsidR="00A06421" w:rsidRPr="008D6E1F">
        <w:rPr>
          <w:rFonts w:ascii="Times New Roman" w:hAnsi="Times New Roman" w:cs="Times New Roman"/>
          <w:sz w:val="20"/>
          <w:szCs w:val="20"/>
        </w:rPr>
        <w:t xml:space="preserve"> течение 1999-2009 гг. </w:t>
      </w:r>
      <w:r w:rsidRPr="008D6E1F">
        <w:rPr>
          <w:rFonts w:ascii="Times New Roman" w:hAnsi="Times New Roman" w:cs="Times New Roman"/>
          <w:sz w:val="20"/>
          <w:szCs w:val="20"/>
        </w:rPr>
        <w:t xml:space="preserve">причинами </w:t>
      </w:r>
      <w:r w:rsidR="00170D16">
        <w:rPr>
          <w:rFonts w:ascii="Times New Roman" w:hAnsi="Times New Roman" w:cs="Times New Roman"/>
          <w:sz w:val="20"/>
          <w:szCs w:val="20"/>
        </w:rPr>
        <w:t>отказов</w:t>
      </w:r>
      <w:r w:rsidRPr="008D6E1F">
        <w:rPr>
          <w:rFonts w:ascii="Times New Roman" w:hAnsi="Times New Roman" w:cs="Times New Roman"/>
          <w:sz w:val="20"/>
          <w:szCs w:val="20"/>
        </w:rPr>
        <w:t xml:space="preserve"> теплоснабжения </w:t>
      </w:r>
      <w:r w:rsidR="00A06421" w:rsidRPr="008D6E1F">
        <w:rPr>
          <w:rFonts w:ascii="Times New Roman" w:hAnsi="Times New Roman" w:cs="Times New Roman"/>
          <w:sz w:val="20"/>
          <w:szCs w:val="20"/>
        </w:rPr>
        <w:t xml:space="preserve">были: отключения электроэнергии – 37,3 % случаев; отключения воды –  12,2%; неисправность оборудования котельных – 12,8%; прорывы теплотрасс – 15,6%, отсутствие топлива – 22,1% [13, с. 34]. </w:t>
      </w:r>
      <w:r w:rsidR="00A06421" w:rsidRPr="008D6E1F">
        <w:rPr>
          <w:rFonts w:ascii="Times New Roman" w:eastAsia="Times New Roman" w:hAnsi="Times New Roman" w:cs="Times New Roman"/>
          <w:sz w:val="20"/>
          <w:szCs w:val="20"/>
          <w:lang w:eastAsia="ru-RU"/>
        </w:rPr>
        <w:t xml:space="preserve">Отказы СЦТС неизбежно связаны с восстановлением ее работоспособности, требующим дополнительных </w:t>
      </w:r>
      <w:r w:rsidR="00170D16">
        <w:rPr>
          <w:rFonts w:ascii="Times New Roman" w:eastAsia="Times New Roman" w:hAnsi="Times New Roman" w:cs="Times New Roman"/>
          <w:sz w:val="20"/>
          <w:szCs w:val="20"/>
          <w:lang w:eastAsia="ru-RU"/>
        </w:rPr>
        <w:t>затрат</w:t>
      </w:r>
      <w:r w:rsidR="00A06421" w:rsidRPr="008D6E1F">
        <w:rPr>
          <w:rFonts w:ascii="Times New Roman" w:eastAsia="Times New Roman" w:hAnsi="Times New Roman" w:cs="Times New Roman"/>
          <w:sz w:val="20"/>
          <w:szCs w:val="20"/>
          <w:lang w:eastAsia="ru-RU"/>
        </w:rPr>
        <w:t xml:space="preserve"> энергетических и финансовых ресурсов</w:t>
      </w:r>
      <w:r w:rsidR="00170D16">
        <w:rPr>
          <w:rFonts w:ascii="Times New Roman" w:eastAsia="Times New Roman" w:hAnsi="Times New Roman" w:cs="Times New Roman"/>
          <w:sz w:val="20"/>
          <w:szCs w:val="20"/>
          <w:lang w:eastAsia="ru-RU"/>
        </w:rPr>
        <w:t>, компенсация которых</w:t>
      </w:r>
      <w:r w:rsidR="00A06421" w:rsidRPr="008D6E1F">
        <w:rPr>
          <w:rFonts w:ascii="Times New Roman" w:eastAsia="Times New Roman" w:hAnsi="Times New Roman" w:cs="Times New Roman"/>
          <w:sz w:val="20"/>
          <w:szCs w:val="20"/>
          <w:lang w:eastAsia="ru-RU"/>
        </w:rPr>
        <w:t xml:space="preserve"> относ</w:t>
      </w:r>
      <w:r w:rsidR="00170D16">
        <w:rPr>
          <w:rFonts w:ascii="Times New Roman" w:eastAsia="Times New Roman" w:hAnsi="Times New Roman" w:cs="Times New Roman"/>
          <w:sz w:val="20"/>
          <w:szCs w:val="20"/>
          <w:lang w:eastAsia="ru-RU"/>
        </w:rPr>
        <w:t>и</w:t>
      </w:r>
      <w:r w:rsidR="00A06421" w:rsidRPr="008D6E1F">
        <w:rPr>
          <w:rFonts w:ascii="Times New Roman" w:eastAsia="Times New Roman" w:hAnsi="Times New Roman" w:cs="Times New Roman"/>
          <w:sz w:val="20"/>
          <w:szCs w:val="20"/>
          <w:lang w:eastAsia="ru-RU"/>
        </w:rPr>
        <w:t>тся на потребителей при расчете тарифов на следующий отопительный период.</w:t>
      </w:r>
    </w:p>
    <w:p w:rsidR="00261AE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Таким образом, ни энергетическая эффективность МКД, ни состояние оборудования теплоисточников не отвечают требованиям обеспечени</w:t>
      </w:r>
      <w:r w:rsidR="00170D16">
        <w:rPr>
          <w:rFonts w:ascii="Times New Roman" w:hAnsi="Times New Roman" w:cs="Times New Roman"/>
          <w:sz w:val="20"/>
          <w:szCs w:val="20"/>
        </w:rPr>
        <w:t>я</w:t>
      </w:r>
      <w:r w:rsidRPr="008D6E1F">
        <w:rPr>
          <w:rFonts w:ascii="Times New Roman" w:hAnsi="Times New Roman" w:cs="Times New Roman"/>
          <w:sz w:val="20"/>
          <w:szCs w:val="20"/>
        </w:rPr>
        <w:t xml:space="preserve"> комфортных и безопасных условий жизни населения. Мало того, население вынуждено оплачивать некачественные и небезопасные услуги СЦТС по тарифам, рост которых, в том числе, обусловлен неработоспособностью оборудования теплоисточников и самих МКД</w:t>
      </w:r>
      <w:r w:rsidRPr="00170D16">
        <w:rPr>
          <w:rFonts w:ascii="Times New Roman" w:hAnsi="Times New Roman" w:cs="Times New Roman"/>
          <w:sz w:val="20"/>
          <w:szCs w:val="20"/>
        </w:rPr>
        <w:t xml:space="preserve">. </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 xml:space="preserve">Работоспособность, является ключевым </w:t>
      </w:r>
      <w:r w:rsidRPr="008D6E1F">
        <w:rPr>
          <w:rFonts w:ascii="Times New Roman" w:eastAsia="Times New Roman" w:hAnsi="Times New Roman" w:cs="Times New Roman"/>
          <w:sz w:val="20"/>
          <w:szCs w:val="20"/>
          <w:lang w:eastAsia="ru-RU"/>
        </w:rPr>
        <w:t xml:space="preserve">определением пригодности технических объектов к эксплуатации в течение их </w:t>
      </w:r>
      <w:r w:rsidRPr="008D6E1F">
        <w:rPr>
          <w:rFonts w:ascii="Times New Roman" w:hAnsi="Times New Roman" w:cs="Times New Roman"/>
          <w:sz w:val="20"/>
          <w:szCs w:val="20"/>
        </w:rPr>
        <w:t>жизненного цикла</w:t>
      </w:r>
      <w:r w:rsidRPr="008D6E1F">
        <w:rPr>
          <w:rFonts w:ascii="Times New Roman" w:eastAsia="Times New Roman" w:hAnsi="Times New Roman" w:cs="Times New Roman"/>
          <w:sz w:val="20"/>
          <w:szCs w:val="20"/>
          <w:lang w:eastAsia="ru-RU"/>
        </w:rPr>
        <w:t xml:space="preserve">. </w:t>
      </w:r>
      <w:r w:rsidRPr="008D6E1F">
        <w:rPr>
          <w:rFonts w:ascii="Times New Roman" w:hAnsi="Times New Roman" w:cs="Times New Roman"/>
          <w:sz w:val="20"/>
          <w:szCs w:val="20"/>
        </w:rPr>
        <w:t xml:space="preserve">МКД, несмотря на смысловое вынесение их за границы СЦТС, все-таки остаются неотъемлемой принадлежностью этих систем и являются техническими объектами. Поэтому к ним применимо определение </w:t>
      </w:r>
      <w:r w:rsidRPr="008D6E1F">
        <w:rPr>
          <w:rFonts w:ascii="Times New Roman" w:hAnsi="Times New Roman" w:cs="Times New Roman"/>
          <w:i/>
          <w:sz w:val="20"/>
          <w:szCs w:val="20"/>
        </w:rPr>
        <w:t>работоспособности</w:t>
      </w:r>
      <w:r w:rsidR="00170D16" w:rsidRPr="00170D16">
        <w:rPr>
          <w:rFonts w:ascii="Times New Roman" w:hAnsi="Times New Roman" w:cs="Times New Roman"/>
          <w:sz w:val="20"/>
          <w:szCs w:val="20"/>
        </w:rPr>
        <w:t xml:space="preserve"> по </w:t>
      </w:r>
      <w:r w:rsidR="00170D16" w:rsidRPr="00170D16">
        <w:rPr>
          <w:rFonts w:ascii="Times New Roman" w:eastAsia="Times New Roman" w:hAnsi="Times New Roman" w:cs="Times New Roman"/>
          <w:sz w:val="20"/>
          <w:szCs w:val="20"/>
          <w:lang w:eastAsia="ru-RU"/>
        </w:rPr>
        <w:t>ГОСТ 18322-78</w:t>
      </w:r>
      <w:r w:rsidRPr="008D6E1F">
        <w:rPr>
          <w:rFonts w:ascii="Times New Roman" w:hAnsi="Times New Roman" w:cs="Times New Roman"/>
          <w:sz w:val="20"/>
          <w:szCs w:val="20"/>
        </w:rPr>
        <w:t xml:space="preserve">, как </w:t>
      </w:r>
      <w:r w:rsidRPr="008D6E1F">
        <w:rPr>
          <w:rFonts w:ascii="Times New Roman" w:eastAsia="Times New Roman" w:hAnsi="Times New Roman" w:cs="Times New Roman"/>
          <w:sz w:val="20"/>
          <w:szCs w:val="20"/>
          <w:lang w:eastAsia="ru-RU"/>
        </w:rPr>
        <w:t>с</w:t>
      </w:r>
      <w:r w:rsidRPr="008D6E1F">
        <w:rPr>
          <w:rFonts w:ascii="Times New Roman" w:hAnsi="Times New Roman" w:cs="Times New Roman"/>
          <w:sz w:val="20"/>
          <w:szCs w:val="20"/>
        </w:rPr>
        <w:t>остояния, при котором значения всех параметров, характеризующих способность выполнять заданные функции, соответствуют</w:t>
      </w:r>
      <w:r w:rsidRPr="008D6E1F">
        <w:rPr>
          <w:rFonts w:ascii="Times New Roman" w:eastAsia="Times New Roman" w:hAnsi="Times New Roman" w:cs="Times New Roman"/>
          <w:sz w:val="20"/>
          <w:szCs w:val="20"/>
          <w:lang w:eastAsia="ru-RU"/>
        </w:rPr>
        <w:t xml:space="preserve"> </w:t>
      </w:r>
      <w:r w:rsidRPr="008D6E1F">
        <w:rPr>
          <w:rFonts w:ascii="Times New Roman" w:hAnsi="Times New Roman" w:cs="Times New Roman"/>
          <w:sz w:val="20"/>
          <w:szCs w:val="20"/>
        </w:rPr>
        <w:t>требованиям нормативно-технической и (или) конструкторской (проектной) документации. Е</w:t>
      </w:r>
      <w:r w:rsidRPr="008D6E1F">
        <w:rPr>
          <w:rFonts w:ascii="Times New Roman" w:eastAsia="Times New Roman" w:hAnsi="Times New Roman" w:cs="Times New Roman"/>
          <w:sz w:val="20"/>
          <w:szCs w:val="20"/>
          <w:lang w:eastAsia="ru-RU"/>
        </w:rPr>
        <w:t xml:space="preserve">сли хотя бы один из таких параметров не соответствует требованиям нормативно-технической и/или конструкторской (проектной) документации, то МКД следует считать </w:t>
      </w:r>
      <w:r w:rsidRPr="008D6E1F">
        <w:rPr>
          <w:rFonts w:ascii="Times New Roman" w:hAnsi="Times New Roman" w:cs="Times New Roman"/>
          <w:i/>
          <w:sz w:val="20"/>
          <w:szCs w:val="20"/>
        </w:rPr>
        <w:t>неработоспособным</w:t>
      </w:r>
      <w:r w:rsidRPr="008D6E1F">
        <w:rPr>
          <w:rFonts w:ascii="Times New Roman" w:eastAsia="Times New Roman" w:hAnsi="Times New Roman" w:cs="Times New Roman"/>
          <w:sz w:val="20"/>
          <w:szCs w:val="20"/>
          <w:lang w:eastAsia="ru-RU"/>
        </w:rPr>
        <w:t>.</w:t>
      </w:r>
      <w:r w:rsidR="00170D16">
        <w:rPr>
          <w:rFonts w:ascii="Times New Roman" w:eastAsia="Calibri" w:hAnsi="Times New Roman" w:cs="Times New Roman"/>
          <w:i/>
          <w:sz w:val="20"/>
          <w:szCs w:val="20"/>
        </w:rPr>
        <w:t xml:space="preserve"> </w:t>
      </w:r>
      <w:r w:rsidRPr="008D6E1F">
        <w:rPr>
          <w:rFonts w:ascii="Times New Roman" w:eastAsia="Times New Roman" w:hAnsi="Times New Roman" w:cs="Times New Roman"/>
          <w:sz w:val="20"/>
          <w:szCs w:val="20"/>
          <w:lang w:eastAsia="ru-RU"/>
        </w:rPr>
        <w:t>Следовательно, если какие-либо МКД не соответствуют по энергетической эффективности современным требованиям, то по отношению к ним необходимо проводить мероприятия, предусмотренные Жилищным Кодексом при капитальном ремонте для достижения нормативного уровня энергетической эффективности. З</w:t>
      </w:r>
      <w:r w:rsidRPr="008D6E1F">
        <w:rPr>
          <w:rFonts w:ascii="Times New Roman" w:hAnsi="Times New Roman" w:cs="Times New Roman"/>
          <w:bCs/>
          <w:sz w:val="20"/>
          <w:szCs w:val="20"/>
        </w:rPr>
        <w:t xml:space="preserve">аконом от 25.12.2012 № 271-ФЗ ужесточаются требования к капитальному ремонту МКД. Старая редакция п. 5 ч. 1 ст. 166 ЖК – «ремонт фасада» заменена новой редакцией – «ремонт и утепление фасада». А ст. 166 ЖК дополнена требованием </w:t>
      </w:r>
      <w:r w:rsidRPr="008D6E1F">
        <w:rPr>
          <w:rFonts w:ascii="Times New Roman" w:hAnsi="Times New Roman" w:cs="Times New Roman"/>
          <w:sz w:val="20"/>
          <w:szCs w:val="20"/>
        </w:rPr>
        <w:t xml:space="preserve">установки общедомовых приборов учета потребления </w:t>
      </w:r>
      <w:r w:rsidR="00261AEF">
        <w:rPr>
          <w:rFonts w:ascii="Times New Roman" w:hAnsi="Times New Roman" w:cs="Times New Roman"/>
          <w:sz w:val="20"/>
          <w:szCs w:val="20"/>
        </w:rPr>
        <w:t>всех видов энергоресурсов</w:t>
      </w:r>
      <w:r w:rsidRPr="008D6E1F">
        <w:rPr>
          <w:rFonts w:ascii="Times New Roman" w:hAnsi="Times New Roman" w:cs="Times New Roman"/>
          <w:sz w:val="20"/>
          <w:szCs w:val="20"/>
        </w:rPr>
        <w:t xml:space="preserve"> и узлов управления и регулирования потребления этих ресурсов. </w:t>
      </w:r>
      <w:r w:rsidRPr="008D6E1F">
        <w:rPr>
          <w:rFonts w:ascii="Times New Roman" w:hAnsi="Times New Roman" w:cs="Times New Roman"/>
          <w:bCs/>
          <w:sz w:val="20"/>
          <w:szCs w:val="20"/>
        </w:rPr>
        <w:t>Правительство РФ утвердило Правила установления энергетической  эффективности для МКД. В них</w:t>
      </w:r>
      <w:r w:rsidRPr="008D6E1F">
        <w:rPr>
          <w:rFonts w:ascii="Times New Roman" w:hAnsi="Times New Roman" w:cs="Times New Roman"/>
          <w:sz w:val="20"/>
          <w:szCs w:val="20"/>
        </w:rPr>
        <w:t xml:space="preserve"> </w:t>
      </w:r>
      <w:r w:rsidRPr="008D6E1F">
        <w:rPr>
          <w:rFonts w:ascii="Times New Roman" w:hAnsi="Times New Roman" w:cs="Times New Roman"/>
          <w:bCs/>
          <w:sz w:val="20"/>
          <w:szCs w:val="20"/>
        </w:rPr>
        <w:t xml:space="preserve">предусматривается </w:t>
      </w:r>
      <w:r w:rsidRPr="008D6E1F">
        <w:rPr>
          <w:rFonts w:ascii="Times New Roman" w:hAnsi="Times New Roman" w:cs="Times New Roman"/>
          <w:sz w:val="20"/>
          <w:szCs w:val="20"/>
        </w:rPr>
        <w:t>снижение годовой удельной величины расхода энергетических ресурсов по отношению к базовому уровню:</w:t>
      </w:r>
      <w:r w:rsidRPr="008D6E1F">
        <w:rPr>
          <w:rFonts w:ascii="Times New Roman" w:hAnsi="Times New Roman" w:cs="Times New Roman"/>
          <w:bCs/>
          <w:sz w:val="20"/>
          <w:szCs w:val="20"/>
        </w:rPr>
        <w:t xml:space="preserve"> с 1 января 2018 г. – не менее чем на 20%; с 1 января 2023 г. – не менее чем на 40%;</w:t>
      </w:r>
      <w:r w:rsidRPr="008D6E1F">
        <w:rPr>
          <w:rFonts w:ascii="Times New Roman" w:hAnsi="Times New Roman" w:cs="Times New Roman"/>
          <w:sz w:val="20"/>
          <w:szCs w:val="20"/>
        </w:rPr>
        <w:t xml:space="preserve"> </w:t>
      </w:r>
      <w:r w:rsidRPr="008D6E1F">
        <w:rPr>
          <w:rFonts w:ascii="Times New Roman" w:hAnsi="Times New Roman" w:cs="Times New Roman"/>
          <w:bCs/>
          <w:sz w:val="20"/>
          <w:szCs w:val="20"/>
        </w:rPr>
        <w:t xml:space="preserve">с 1 января 2028 г. – не менее чем на 50%. Для капитально ремонтируемых и реконструируемых зданий снижение </w:t>
      </w:r>
      <w:r w:rsidRPr="008D6E1F">
        <w:rPr>
          <w:rFonts w:ascii="Times New Roman" w:hAnsi="Times New Roman" w:cs="Times New Roman"/>
          <w:sz w:val="20"/>
          <w:szCs w:val="20"/>
        </w:rPr>
        <w:t>годового удельного расхода энергетических ресурсов предусмотрено с 01.01. 2018 г. более чем на 20% по отношению к базовому уровню</w:t>
      </w:r>
      <w:r w:rsidRPr="008D6E1F">
        <w:rPr>
          <w:rFonts w:ascii="Times New Roman" w:hAnsi="Times New Roman" w:cs="Times New Roman"/>
          <w:bCs/>
          <w:sz w:val="20"/>
          <w:szCs w:val="20"/>
        </w:rPr>
        <w:t xml:space="preserve">. </w:t>
      </w:r>
      <w:r w:rsidRPr="008D6E1F">
        <w:rPr>
          <w:rFonts w:ascii="Times New Roman" w:hAnsi="Times New Roman" w:cs="Times New Roman"/>
          <w:sz w:val="20"/>
          <w:szCs w:val="20"/>
        </w:rPr>
        <w:t xml:space="preserve">В противовес этим требованиям в Приморском крае принят закон </w:t>
      </w:r>
      <w:hyperlink r:id="rId9" w:history="1">
        <w:r w:rsidRPr="008D6E1F">
          <w:rPr>
            <w:rFonts w:ascii="Times New Roman" w:hAnsi="Times New Roman" w:cs="Times New Roman"/>
            <w:sz w:val="20"/>
            <w:szCs w:val="20"/>
          </w:rPr>
          <w:t>№ 754-</w:t>
        </w:r>
      </w:hyperlink>
      <w:r w:rsidRPr="008D6E1F">
        <w:rPr>
          <w:rFonts w:ascii="Times New Roman" w:hAnsi="Times New Roman" w:cs="Times New Roman"/>
          <w:sz w:val="20"/>
          <w:szCs w:val="20"/>
        </w:rPr>
        <w:t>КЗ</w:t>
      </w:r>
      <w:r w:rsidR="00261AEF" w:rsidRPr="00261AEF">
        <w:rPr>
          <w:rFonts w:ascii="Times New Roman" w:hAnsi="Times New Roman" w:cs="Times New Roman"/>
          <w:sz w:val="20"/>
          <w:szCs w:val="20"/>
        </w:rPr>
        <w:t xml:space="preserve"> </w:t>
      </w:r>
      <w:r w:rsidR="00261AEF" w:rsidRPr="00170D16">
        <w:rPr>
          <w:rFonts w:ascii="Times New Roman" w:hAnsi="Times New Roman" w:cs="Times New Roman"/>
          <w:sz w:val="20"/>
          <w:szCs w:val="20"/>
        </w:rPr>
        <w:t>от 22.12.2015</w:t>
      </w:r>
      <w:r w:rsidRPr="008D6E1F">
        <w:rPr>
          <w:rFonts w:ascii="Times New Roman" w:hAnsi="Times New Roman" w:cs="Times New Roman"/>
          <w:sz w:val="20"/>
          <w:szCs w:val="20"/>
        </w:rPr>
        <w:t>, отменяющий требования федеральных законов относительно «утепления фасадов» и «установки теплосчетчиков».</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 xml:space="preserve">Многие  регионы РФ страдают такими недостатками, как: инерционность развития; иерархичность; территориальная распределенность; </w:t>
      </w:r>
      <w:r w:rsidRPr="008D6E1F">
        <w:rPr>
          <w:rFonts w:ascii="Times New Roman" w:eastAsia="Times New Roman" w:hAnsi="Times New Roman" w:cs="Times New Roman"/>
          <w:sz w:val="20"/>
          <w:szCs w:val="20"/>
          <w:lang w:eastAsia="ru-RU"/>
        </w:rPr>
        <w:t>неполнота и низкая степень достоверности информации о параметрах функционирования [16, с. 52].</w:t>
      </w: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r w:rsidRPr="008D6E1F">
        <w:rPr>
          <w:rFonts w:ascii="Times New Roman" w:hAnsi="Times New Roman" w:cs="Times New Roman"/>
          <w:b/>
          <w:sz w:val="20"/>
          <w:szCs w:val="20"/>
        </w:rPr>
        <w:t>Как повысить качество и безопасность теплоснабжения</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Согласно Гёделю [17],  в любой системе со временем возникают проблемы, которые не могут быть решены за счет внутренних ресурсов этой системы. Для изменения свойств системы необходимо выйти за ее пределы и рассматривать ее проблемы из другой, более обширной системы.</w:t>
      </w:r>
    </w:p>
    <w:p w:rsidR="00A06421" w:rsidRPr="008D6E1F" w:rsidRDefault="00A06421" w:rsidP="00261AEF">
      <w:pPr>
        <w:widowControl w:val="0"/>
        <w:autoSpaceDE w:val="0"/>
        <w:autoSpaceDN w:val="0"/>
        <w:adjustRightInd w:val="0"/>
        <w:spacing w:after="0" w:line="240" w:lineRule="auto"/>
        <w:ind w:firstLine="142"/>
        <w:jc w:val="both"/>
        <w:rPr>
          <w:rFonts w:ascii="Times New Roman" w:hAnsi="Times New Roman" w:cs="Times New Roman"/>
          <w:sz w:val="20"/>
          <w:szCs w:val="20"/>
        </w:rPr>
      </w:pPr>
      <w:r w:rsidRPr="008D6E1F">
        <w:rPr>
          <w:rFonts w:ascii="Times New Roman" w:eastAsia="Times New Roman" w:hAnsi="Times New Roman" w:cs="Times New Roman"/>
          <w:sz w:val="20"/>
          <w:szCs w:val="20"/>
          <w:lang w:eastAsia="ru-RU"/>
        </w:rPr>
        <w:t xml:space="preserve">Для СЦТС в качестве такой обширной системы, полагаем, необходимо выбрать «жизненное пространство». В нем, </w:t>
      </w:r>
      <w:r w:rsidRPr="008D6E1F">
        <w:rPr>
          <w:rFonts w:ascii="Times New Roman" w:hAnsi="Times New Roman" w:cs="Times New Roman"/>
          <w:sz w:val="20"/>
          <w:szCs w:val="20"/>
        </w:rPr>
        <w:t xml:space="preserve">определяющими параметрами являются окружающая среда, экономическая и социальная сферы [18, с. 4]. </w:t>
      </w:r>
      <w:r w:rsidRPr="008D6E1F">
        <w:rPr>
          <w:rFonts w:ascii="Times New Roman" w:eastAsia="Times New Roman" w:hAnsi="Times New Roman" w:cs="Times New Roman"/>
          <w:sz w:val="20"/>
          <w:szCs w:val="20"/>
          <w:lang w:eastAsia="ru-RU"/>
        </w:rPr>
        <w:t xml:space="preserve">В систему «жизненное пространство» органично входит сфера ЖКХ, в которой СЦТС формирует санитарно-гигиенические условия жизни человека. Кроме того, СЦТС существенно влияют на экономику семьи и на качество окружающей среды. </w:t>
      </w:r>
      <w:r w:rsidRPr="008D6E1F">
        <w:rPr>
          <w:rFonts w:ascii="Times New Roman" w:hAnsi="Times New Roman" w:cs="Times New Roman"/>
          <w:sz w:val="20"/>
          <w:szCs w:val="20"/>
        </w:rPr>
        <w:t xml:space="preserve">В связи с этим подчеркнем, что </w:t>
      </w:r>
      <w:r w:rsidR="00E11BD9" w:rsidRPr="008D6E1F">
        <w:rPr>
          <w:rFonts w:ascii="Times New Roman" w:hAnsi="Times New Roman" w:cs="Times New Roman"/>
          <w:sz w:val="20"/>
          <w:szCs w:val="20"/>
        </w:rPr>
        <w:t>д</w:t>
      </w:r>
      <w:r w:rsidRPr="008D6E1F">
        <w:rPr>
          <w:rFonts w:ascii="Times New Roman" w:hAnsi="Times New Roman" w:cs="Times New Roman"/>
          <w:sz w:val="20"/>
          <w:szCs w:val="20"/>
        </w:rPr>
        <w:t xml:space="preserve">ля оптимального функционирования этих систем потребителям должна быть отведена роль по </w:t>
      </w:r>
      <w:r w:rsidR="00E11BD9" w:rsidRPr="008D6E1F">
        <w:rPr>
          <w:rFonts w:ascii="Times New Roman" w:hAnsi="Times New Roman" w:cs="Times New Roman"/>
          <w:sz w:val="20"/>
          <w:szCs w:val="20"/>
        </w:rPr>
        <w:t xml:space="preserve">их </w:t>
      </w:r>
      <w:r w:rsidRPr="008D6E1F">
        <w:rPr>
          <w:rFonts w:ascii="Times New Roman" w:hAnsi="Times New Roman" w:cs="Times New Roman"/>
          <w:sz w:val="20"/>
          <w:szCs w:val="20"/>
        </w:rPr>
        <w:t>фактическому статусу – заказчика и потребителя услуг. Поэтому о</w:t>
      </w:r>
      <w:r w:rsidRPr="008D6E1F">
        <w:rPr>
          <w:rFonts w:ascii="Times New Roman" w:eastAsia="Times New Roman" w:hAnsi="Times New Roman" w:cs="Times New Roman"/>
          <w:sz w:val="20"/>
          <w:szCs w:val="20"/>
          <w:lang w:eastAsia="ru-RU"/>
        </w:rPr>
        <w:t>дним из основных принципов перехода к качественно новым методам управления теплоснабжением становится управление многок</w:t>
      </w:r>
      <w:r w:rsidR="00261AEF">
        <w:rPr>
          <w:rFonts w:ascii="Times New Roman" w:eastAsia="Times New Roman" w:hAnsi="Times New Roman" w:cs="Times New Roman"/>
          <w:sz w:val="20"/>
          <w:szCs w:val="20"/>
          <w:lang w:eastAsia="ru-RU"/>
        </w:rPr>
        <w:t xml:space="preserve">вартирными домами [19, с. 202]. </w:t>
      </w:r>
      <w:r w:rsidRPr="008D6E1F">
        <w:rPr>
          <w:rFonts w:ascii="Times New Roman" w:hAnsi="Times New Roman" w:cs="Times New Roman"/>
          <w:sz w:val="20"/>
          <w:szCs w:val="20"/>
        </w:rPr>
        <w:t>Это означает, что организации, управляющие теплоснабжением, должны относиться к потребителям (МКД) так</w:t>
      </w:r>
      <w:r w:rsidR="00B01380">
        <w:rPr>
          <w:rFonts w:ascii="Times New Roman" w:hAnsi="Times New Roman" w:cs="Times New Roman"/>
          <w:sz w:val="20"/>
          <w:szCs w:val="20"/>
        </w:rPr>
        <w:t xml:space="preserve"> </w:t>
      </w:r>
      <w:r w:rsidRPr="008D6E1F">
        <w:rPr>
          <w:rFonts w:ascii="Times New Roman" w:hAnsi="Times New Roman" w:cs="Times New Roman"/>
          <w:sz w:val="20"/>
          <w:szCs w:val="20"/>
        </w:rPr>
        <w:t xml:space="preserve">же заботливо, как относятся к объектам </w:t>
      </w:r>
      <w:r w:rsidR="00B01380">
        <w:rPr>
          <w:rFonts w:ascii="Times New Roman" w:hAnsi="Times New Roman" w:cs="Times New Roman"/>
          <w:sz w:val="20"/>
          <w:szCs w:val="20"/>
        </w:rPr>
        <w:t>инфраструктуры</w:t>
      </w:r>
      <w:r w:rsidR="00261AEF">
        <w:rPr>
          <w:rFonts w:ascii="Times New Roman" w:hAnsi="Times New Roman" w:cs="Times New Roman"/>
          <w:sz w:val="20"/>
          <w:szCs w:val="20"/>
        </w:rPr>
        <w:t xml:space="preserve"> СЦТС</w:t>
      </w:r>
      <w:r w:rsidRPr="008D6E1F">
        <w:rPr>
          <w:rFonts w:ascii="Times New Roman" w:hAnsi="Times New Roman" w:cs="Times New Roman"/>
          <w:sz w:val="20"/>
          <w:szCs w:val="20"/>
        </w:rPr>
        <w:t xml:space="preserve">. </w:t>
      </w:r>
      <w:r w:rsidRPr="008D6E1F">
        <w:rPr>
          <w:rFonts w:ascii="Times New Roman" w:eastAsia="Times New Roman" w:hAnsi="Times New Roman" w:cs="Times New Roman"/>
          <w:sz w:val="20"/>
          <w:szCs w:val="20"/>
          <w:lang w:eastAsia="ru-RU"/>
        </w:rPr>
        <w:t xml:space="preserve">Например, за счет участия </w:t>
      </w:r>
      <w:r w:rsidR="00B01380">
        <w:rPr>
          <w:rFonts w:ascii="Times New Roman" w:eastAsia="Times New Roman" w:hAnsi="Times New Roman" w:cs="Times New Roman"/>
          <w:sz w:val="20"/>
          <w:szCs w:val="20"/>
          <w:lang w:eastAsia="ru-RU"/>
        </w:rPr>
        <w:t xml:space="preserve">с </w:t>
      </w:r>
      <w:r w:rsidR="00B01380" w:rsidRPr="008D6E1F">
        <w:rPr>
          <w:rFonts w:ascii="Times New Roman" w:eastAsia="Times New Roman" w:hAnsi="Times New Roman" w:cs="Times New Roman"/>
          <w:sz w:val="20"/>
          <w:szCs w:val="20"/>
          <w:lang w:eastAsia="ru-RU"/>
        </w:rPr>
        <w:t xml:space="preserve">правом решающего голоса </w:t>
      </w:r>
      <w:r w:rsidRPr="008D6E1F">
        <w:rPr>
          <w:rFonts w:ascii="Times New Roman" w:eastAsia="Times New Roman" w:hAnsi="Times New Roman" w:cs="Times New Roman"/>
          <w:sz w:val="20"/>
          <w:szCs w:val="20"/>
          <w:lang w:eastAsia="ru-RU"/>
        </w:rPr>
        <w:t xml:space="preserve">в комиссиях по приемке в эксплуатацию построенных, реконструированных и капитально отремонтированных МКД. </w:t>
      </w:r>
      <w:r w:rsidRPr="008D6E1F">
        <w:rPr>
          <w:rFonts w:ascii="Times New Roman" w:hAnsi="Times New Roman" w:cs="Times New Roman"/>
          <w:sz w:val="20"/>
          <w:szCs w:val="20"/>
        </w:rPr>
        <w:t>Отношения теплоснабжающ</w:t>
      </w:r>
      <w:r w:rsidR="00261AEF">
        <w:rPr>
          <w:rFonts w:ascii="Times New Roman" w:hAnsi="Times New Roman" w:cs="Times New Roman"/>
          <w:sz w:val="20"/>
          <w:szCs w:val="20"/>
        </w:rPr>
        <w:t>их</w:t>
      </w:r>
      <w:r w:rsidRPr="008D6E1F">
        <w:rPr>
          <w:rFonts w:ascii="Times New Roman" w:hAnsi="Times New Roman" w:cs="Times New Roman"/>
          <w:sz w:val="20"/>
          <w:szCs w:val="20"/>
        </w:rPr>
        <w:t xml:space="preserve"> организаци</w:t>
      </w:r>
      <w:r w:rsidR="00261AEF">
        <w:rPr>
          <w:rFonts w:ascii="Times New Roman" w:hAnsi="Times New Roman" w:cs="Times New Roman"/>
          <w:sz w:val="20"/>
          <w:szCs w:val="20"/>
        </w:rPr>
        <w:t>й</w:t>
      </w:r>
      <w:r w:rsidRPr="008D6E1F">
        <w:rPr>
          <w:rFonts w:ascii="Times New Roman" w:hAnsi="Times New Roman" w:cs="Times New Roman"/>
          <w:sz w:val="20"/>
          <w:szCs w:val="20"/>
        </w:rPr>
        <w:t xml:space="preserve"> с потребителями (население) должны строиться на основе взаимозаинтересованной политики: у теплоснабжающ</w:t>
      </w:r>
      <w:r w:rsidR="00261AEF">
        <w:rPr>
          <w:rFonts w:ascii="Times New Roman" w:hAnsi="Times New Roman" w:cs="Times New Roman"/>
          <w:sz w:val="20"/>
          <w:szCs w:val="20"/>
        </w:rPr>
        <w:t>их</w:t>
      </w:r>
      <w:r w:rsidRPr="008D6E1F">
        <w:rPr>
          <w:rFonts w:ascii="Times New Roman" w:hAnsi="Times New Roman" w:cs="Times New Roman"/>
          <w:sz w:val="20"/>
          <w:szCs w:val="20"/>
        </w:rPr>
        <w:t xml:space="preserve"> организации – в благополучии потребителей; у потребителей – в благополучии теплоснабжающ</w:t>
      </w:r>
      <w:r w:rsidR="00261AEF">
        <w:rPr>
          <w:rFonts w:ascii="Times New Roman" w:hAnsi="Times New Roman" w:cs="Times New Roman"/>
          <w:sz w:val="20"/>
          <w:szCs w:val="20"/>
        </w:rPr>
        <w:t>их</w:t>
      </w:r>
      <w:r w:rsidRPr="008D6E1F">
        <w:rPr>
          <w:rFonts w:ascii="Times New Roman" w:hAnsi="Times New Roman" w:cs="Times New Roman"/>
          <w:sz w:val="20"/>
          <w:szCs w:val="20"/>
        </w:rPr>
        <w:t xml:space="preserve"> организаци</w:t>
      </w:r>
      <w:r w:rsidR="00261AEF">
        <w:rPr>
          <w:rFonts w:ascii="Times New Roman" w:hAnsi="Times New Roman" w:cs="Times New Roman"/>
          <w:sz w:val="20"/>
          <w:szCs w:val="20"/>
        </w:rPr>
        <w:t>й</w:t>
      </w:r>
      <w:r w:rsidRPr="008D6E1F">
        <w:rPr>
          <w:rFonts w:ascii="Times New Roman" w:hAnsi="Times New Roman" w:cs="Times New Roman"/>
          <w:sz w:val="20"/>
          <w:szCs w:val="20"/>
        </w:rPr>
        <w:t xml:space="preserve">. Функции блока обратной связи не должны быть ограничены выявлением неплательщиков. </w:t>
      </w:r>
      <w:r w:rsidR="00261AEF">
        <w:rPr>
          <w:rFonts w:ascii="Times New Roman" w:hAnsi="Times New Roman" w:cs="Times New Roman"/>
          <w:sz w:val="20"/>
          <w:szCs w:val="20"/>
        </w:rPr>
        <w:t>Здесь</w:t>
      </w:r>
      <w:r w:rsidRPr="008D6E1F">
        <w:rPr>
          <w:rFonts w:ascii="Times New Roman" w:hAnsi="Times New Roman" w:cs="Times New Roman"/>
          <w:sz w:val="20"/>
          <w:szCs w:val="20"/>
        </w:rPr>
        <w:t xml:space="preserve"> должн</w:t>
      </w:r>
      <w:r w:rsidR="00261AEF">
        <w:rPr>
          <w:rFonts w:ascii="Times New Roman" w:hAnsi="Times New Roman" w:cs="Times New Roman"/>
          <w:sz w:val="20"/>
          <w:szCs w:val="20"/>
        </w:rPr>
        <w:t>ы быть</w:t>
      </w:r>
      <w:r w:rsidRPr="008D6E1F">
        <w:rPr>
          <w:rFonts w:ascii="Times New Roman" w:hAnsi="Times New Roman" w:cs="Times New Roman"/>
          <w:sz w:val="20"/>
          <w:szCs w:val="20"/>
        </w:rPr>
        <w:t xml:space="preserve"> сосредоточ</w:t>
      </w:r>
      <w:r w:rsidR="00261AEF">
        <w:rPr>
          <w:rFonts w:ascii="Times New Roman" w:hAnsi="Times New Roman" w:cs="Times New Roman"/>
          <w:sz w:val="20"/>
          <w:szCs w:val="20"/>
        </w:rPr>
        <w:t>ены</w:t>
      </w:r>
      <w:r w:rsidRPr="008D6E1F">
        <w:rPr>
          <w:rFonts w:ascii="Times New Roman" w:hAnsi="Times New Roman" w:cs="Times New Roman"/>
          <w:sz w:val="20"/>
          <w:szCs w:val="20"/>
        </w:rPr>
        <w:t xml:space="preserve"> все возможности, обеспечивающие непрерывный мониторинг работы СЦТС и взаимоотношений с потребителями, чтобы в обоюдных интересах анализировать случайные и закономерные события и оперативно вырабатывать решения сообразно характеру событий – негативные подавлять, позитивные развивать [19, с. 12]. </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 xml:space="preserve">В зарубежной практике функции блока обратной связи задействованы в полной мере. Так, </w:t>
      </w:r>
      <w:r w:rsidR="0030093D" w:rsidRPr="008D6E1F">
        <w:rPr>
          <w:rFonts w:ascii="Times New Roman" w:eastAsia="Times New Roman" w:hAnsi="Times New Roman" w:cs="Times New Roman"/>
          <w:sz w:val="20"/>
          <w:szCs w:val="20"/>
          <w:lang w:eastAsia="ru-RU"/>
        </w:rPr>
        <w:t xml:space="preserve">во Франции </w:t>
      </w:r>
      <w:r w:rsidRPr="008D6E1F">
        <w:rPr>
          <w:rFonts w:ascii="Times New Roman" w:hAnsi="Times New Roman" w:cs="Times New Roman"/>
          <w:sz w:val="20"/>
          <w:szCs w:val="20"/>
        </w:rPr>
        <w:t xml:space="preserve"> те</w:t>
      </w:r>
      <w:r w:rsidRPr="008D6E1F">
        <w:rPr>
          <w:rFonts w:ascii="Times New Roman" w:eastAsia="Times New Roman" w:hAnsi="Times New Roman" w:cs="Times New Roman"/>
          <w:sz w:val="20"/>
          <w:szCs w:val="20"/>
          <w:lang w:eastAsia="ru-RU"/>
        </w:rPr>
        <w:t>хническое обслуживание предусматривает: организацию учёта потребляемых ресурсов и мероприятий по энергосбережению; регулярные проверки состояния недвижимости, оповещение владельца в случае проблем и принятие срочно решения; организацию и проведение технического надзора; технический консалтинг; ежемесячный отчет о проделанной работе; контроль функционирования систем теплоснабжения, водоснабжения, вентиляции, а также их ремонт в случае необходимости и многое другое</w:t>
      </w:r>
      <w:r w:rsidR="0030093D">
        <w:rPr>
          <w:rFonts w:ascii="Times New Roman" w:eastAsia="Times New Roman" w:hAnsi="Times New Roman" w:cs="Times New Roman"/>
          <w:sz w:val="20"/>
          <w:szCs w:val="20"/>
          <w:lang w:eastAsia="ru-RU"/>
        </w:rPr>
        <w:t xml:space="preserve"> </w:t>
      </w:r>
      <w:r w:rsidR="0030093D" w:rsidRPr="008D6E1F">
        <w:rPr>
          <w:rFonts w:ascii="Times New Roman" w:hAnsi="Times New Roman" w:cs="Times New Roman"/>
          <w:sz w:val="20"/>
          <w:szCs w:val="20"/>
        </w:rPr>
        <w:t>[21, с. 173]</w:t>
      </w:r>
      <w:r w:rsidRPr="008D6E1F">
        <w:rPr>
          <w:rFonts w:ascii="Times New Roman" w:eastAsia="Times New Roman" w:hAnsi="Times New Roman" w:cs="Times New Roman"/>
          <w:sz w:val="20"/>
          <w:szCs w:val="20"/>
          <w:lang w:eastAsia="ru-RU"/>
        </w:rPr>
        <w:t xml:space="preserve">. </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 xml:space="preserve">Выстраивание взаимозаинтересованной политики – процесс сложный и долговременный. Для этого нужны активные и результативные действия при поддержке администраций всех уровней, так как качество рождается в коридорах власти [22, с. 302]. </w:t>
      </w:r>
    </w:p>
    <w:p w:rsidR="00A06421" w:rsidRPr="008D6E1F" w:rsidRDefault="00A06421" w:rsidP="00A06421">
      <w:pPr>
        <w:widowControl w:val="0"/>
        <w:spacing w:after="0" w:line="240" w:lineRule="auto"/>
        <w:ind w:right="40" w:firstLine="142"/>
        <w:jc w:val="both"/>
        <w:rPr>
          <w:rFonts w:ascii="Times New Roman" w:eastAsia="Times New Roman" w:hAnsi="Times New Roman" w:cs="Times New Roman"/>
          <w:b/>
          <w:sz w:val="20"/>
          <w:szCs w:val="20"/>
          <w:lang w:eastAsia="ru-RU"/>
        </w:rPr>
      </w:pPr>
    </w:p>
    <w:p w:rsidR="00A06421" w:rsidRPr="008D6E1F" w:rsidRDefault="00A06421" w:rsidP="00A06421">
      <w:pPr>
        <w:widowControl w:val="0"/>
        <w:spacing w:after="0" w:line="240" w:lineRule="auto"/>
        <w:ind w:right="40" w:firstLine="142"/>
        <w:jc w:val="both"/>
        <w:rPr>
          <w:rFonts w:ascii="Times New Roman" w:eastAsia="Times New Roman" w:hAnsi="Times New Roman" w:cs="Times New Roman"/>
          <w:b/>
          <w:sz w:val="20"/>
          <w:szCs w:val="20"/>
          <w:lang w:eastAsia="ru-RU"/>
        </w:rPr>
      </w:pPr>
      <w:r w:rsidRPr="008D6E1F">
        <w:rPr>
          <w:rFonts w:ascii="Times New Roman" w:eastAsia="Times New Roman" w:hAnsi="Times New Roman" w:cs="Times New Roman"/>
          <w:b/>
          <w:sz w:val="20"/>
          <w:szCs w:val="20"/>
          <w:lang w:eastAsia="ru-RU"/>
        </w:rPr>
        <w:t>Тезисы дорожной карты формирования территорий комфортной жизни</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eastAsia="Times New Roman" w:hAnsi="Times New Roman" w:cs="Times New Roman"/>
          <w:sz w:val="20"/>
          <w:szCs w:val="20"/>
          <w:lang w:eastAsia="ru-RU"/>
        </w:rPr>
        <w:t xml:space="preserve">Для реализации этой политики предлагается пилотный вариант формирования </w:t>
      </w:r>
      <w:r w:rsidR="0030093D">
        <w:rPr>
          <w:rFonts w:ascii="Times New Roman" w:eastAsia="Times New Roman" w:hAnsi="Times New Roman" w:cs="Times New Roman"/>
          <w:sz w:val="20"/>
          <w:szCs w:val="20"/>
          <w:lang w:eastAsia="ru-RU"/>
        </w:rPr>
        <w:t>ТКЖ</w:t>
      </w:r>
      <w:r w:rsidRPr="008D6E1F">
        <w:rPr>
          <w:rFonts w:ascii="Times New Roman" w:eastAsia="Times New Roman" w:hAnsi="Times New Roman" w:cs="Times New Roman"/>
          <w:sz w:val="20"/>
          <w:szCs w:val="20"/>
          <w:lang w:eastAsia="ru-RU"/>
        </w:rPr>
        <w:t xml:space="preserve">. Необходимо выбрать 2-3 СЦТС-представителей, во всех структурных элементах которых (МКД, котельные, сети и др.) организовать выполнение всех, без исключения, мероприятий, предусмотренных действующими Законами и подзаконными актами с целью достижения максимально полезных </w:t>
      </w:r>
      <w:r w:rsidR="009D71FD">
        <w:rPr>
          <w:rFonts w:ascii="Times New Roman" w:eastAsia="Times New Roman" w:hAnsi="Times New Roman" w:cs="Times New Roman"/>
          <w:sz w:val="20"/>
          <w:szCs w:val="20"/>
          <w:lang w:eastAsia="ru-RU"/>
        </w:rPr>
        <w:t>результатов</w:t>
      </w:r>
      <w:r w:rsidRPr="008D6E1F">
        <w:rPr>
          <w:rFonts w:ascii="Times New Roman" w:eastAsia="Times New Roman" w:hAnsi="Times New Roman" w:cs="Times New Roman"/>
          <w:sz w:val="20"/>
          <w:szCs w:val="20"/>
          <w:lang w:eastAsia="ru-RU"/>
        </w:rPr>
        <w:t xml:space="preserve">. </w:t>
      </w:r>
      <w:r w:rsidR="00B01380">
        <w:rPr>
          <w:rFonts w:ascii="Times New Roman" w:eastAsia="Times New Roman" w:hAnsi="Times New Roman" w:cs="Times New Roman"/>
          <w:sz w:val="20"/>
          <w:szCs w:val="20"/>
          <w:lang w:eastAsia="ru-RU"/>
        </w:rPr>
        <w:t>А</w:t>
      </w:r>
      <w:r w:rsidRPr="008D6E1F">
        <w:rPr>
          <w:rFonts w:ascii="Times New Roman" w:hAnsi="Times New Roman" w:cs="Times New Roman"/>
          <w:sz w:val="20"/>
          <w:szCs w:val="20"/>
        </w:rPr>
        <w:t xml:space="preserve">ктивное </w:t>
      </w:r>
      <w:r w:rsidR="0030093D">
        <w:rPr>
          <w:rFonts w:ascii="Times New Roman" w:hAnsi="Times New Roman" w:cs="Times New Roman"/>
          <w:sz w:val="20"/>
          <w:szCs w:val="20"/>
        </w:rPr>
        <w:t>привлече</w:t>
      </w:r>
      <w:r w:rsidRPr="008D6E1F">
        <w:rPr>
          <w:rFonts w:ascii="Times New Roman" w:hAnsi="Times New Roman" w:cs="Times New Roman"/>
          <w:sz w:val="20"/>
          <w:szCs w:val="20"/>
        </w:rPr>
        <w:t xml:space="preserve">ние потребителей </w:t>
      </w:r>
      <w:r w:rsidR="0030093D">
        <w:rPr>
          <w:rFonts w:ascii="Times New Roman" w:hAnsi="Times New Roman" w:cs="Times New Roman"/>
          <w:sz w:val="20"/>
          <w:szCs w:val="20"/>
        </w:rPr>
        <w:t>к</w:t>
      </w:r>
      <w:r w:rsidRPr="008D6E1F">
        <w:rPr>
          <w:rFonts w:ascii="Times New Roman" w:hAnsi="Times New Roman" w:cs="Times New Roman"/>
          <w:sz w:val="20"/>
          <w:szCs w:val="20"/>
        </w:rPr>
        <w:t xml:space="preserve"> управлени</w:t>
      </w:r>
      <w:r w:rsidR="0030093D">
        <w:rPr>
          <w:rFonts w:ascii="Times New Roman" w:hAnsi="Times New Roman" w:cs="Times New Roman"/>
          <w:sz w:val="20"/>
          <w:szCs w:val="20"/>
        </w:rPr>
        <w:t>ю ТКЖ</w:t>
      </w:r>
      <w:r w:rsidRPr="008D6E1F">
        <w:rPr>
          <w:rFonts w:ascii="Times New Roman" w:hAnsi="Times New Roman" w:cs="Times New Roman"/>
          <w:sz w:val="20"/>
          <w:szCs w:val="20"/>
        </w:rPr>
        <w:t xml:space="preserve"> позволит преодолеть антагонизм, который многие поколения управленцев от СЦТС формировали в течение не одного десятка лет. Такой подход позволит оптимизировать условия жизни в городах и поселениях на основе более высокой надежности теплоснабжения [23, с. 760; 24].</w:t>
      </w:r>
    </w:p>
    <w:p w:rsidR="008B4771" w:rsidRPr="008D6E1F" w:rsidRDefault="00A06421" w:rsidP="008B477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 xml:space="preserve">Реализацию пилотного проекта следует проводить на основе двух принципов с использованием методов повышения качества и безопасности теплоснабжения [15, с. 31]. Один из принципов предусматривает системный подход при центральном доминировании энергетической эффективности. Второй принцип предусматривает ответственность каждого объекта СЦТС, даже не имеющего топливосжигающих технологий, за образование загрязняющих веществ от сжигания топлива на энергоисточнике. Среди предложенных методов приоритет отдаем методу </w:t>
      </w:r>
      <w:r w:rsidRPr="008D6E1F">
        <w:rPr>
          <w:rFonts w:ascii="Times New Roman" w:eastAsia="Times New Roman" w:hAnsi="Times New Roman" w:cs="Times New Roman"/>
          <w:i/>
          <w:sz w:val="20"/>
          <w:szCs w:val="20"/>
          <w:lang w:eastAsia="ru-RU"/>
        </w:rPr>
        <w:t>Цели</w:t>
      </w:r>
      <w:r w:rsidR="00E11BD9" w:rsidRPr="008D6E1F">
        <w:rPr>
          <w:rFonts w:ascii="Times New Roman" w:eastAsia="Times New Roman" w:hAnsi="Times New Roman" w:cs="Times New Roman"/>
          <w:i/>
          <w:sz w:val="20"/>
          <w:szCs w:val="20"/>
          <w:lang w:eastAsia="ru-RU"/>
        </w:rPr>
        <w:t xml:space="preserve"> </w:t>
      </w:r>
      <w:r w:rsidR="00E11BD9" w:rsidRPr="00B8407E">
        <w:rPr>
          <w:rFonts w:ascii="Times New Roman" w:eastAsia="Times New Roman" w:hAnsi="Times New Roman" w:cs="Times New Roman"/>
          <w:sz w:val="20"/>
          <w:szCs w:val="20"/>
          <w:lang w:eastAsia="ru-RU"/>
        </w:rPr>
        <w:t>[</w:t>
      </w:r>
      <w:r w:rsidR="00E11BD9" w:rsidRPr="008D6E1F">
        <w:rPr>
          <w:rFonts w:ascii="Times New Roman" w:eastAsia="Times New Roman" w:hAnsi="Times New Roman" w:cs="Times New Roman"/>
          <w:sz w:val="20"/>
          <w:szCs w:val="20"/>
          <w:lang w:eastAsia="ru-RU"/>
        </w:rPr>
        <w:t>8</w:t>
      </w:r>
      <w:r w:rsidR="00E11BD9" w:rsidRPr="00B8407E">
        <w:rPr>
          <w:rFonts w:ascii="Times New Roman" w:eastAsia="Times New Roman" w:hAnsi="Times New Roman" w:cs="Times New Roman"/>
          <w:sz w:val="20"/>
          <w:szCs w:val="20"/>
          <w:lang w:eastAsia="ru-RU"/>
        </w:rPr>
        <w:t>]</w:t>
      </w:r>
      <w:r w:rsidRPr="008D6E1F">
        <w:rPr>
          <w:rFonts w:ascii="Times New Roman" w:eastAsia="Times New Roman" w:hAnsi="Times New Roman" w:cs="Times New Roman"/>
          <w:i/>
          <w:sz w:val="20"/>
          <w:szCs w:val="20"/>
          <w:lang w:eastAsia="ru-RU"/>
        </w:rPr>
        <w:t>.</w:t>
      </w:r>
      <w:r w:rsidRPr="008D6E1F">
        <w:rPr>
          <w:rFonts w:ascii="Times New Roman" w:eastAsia="Times New Roman" w:hAnsi="Times New Roman" w:cs="Times New Roman"/>
          <w:sz w:val="20"/>
          <w:szCs w:val="20"/>
          <w:lang w:eastAsia="ru-RU"/>
        </w:rPr>
        <w:t xml:space="preserve"> Ее формула должна отражать получение </w:t>
      </w:r>
      <w:r w:rsidR="009D71FD">
        <w:rPr>
          <w:rFonts w:ascii="Times New Roman" w:eastAsia="Times New Roman" w:hAnsi="Times New Roman" w:cs="Times New Roman"/>
          <w:sz w:val="20"/>
          <w:szCs w:val="20"/>
          <w:lang w:eastAsia="ru-RU"/>
        </w:rPr>
        <w:t xml:space="preserve">максимальных </w:t>
      </w:r>
      <w:r w:rsidRPr="008D6E1F">
        <w:rPr>
          <w:rFonts w:ascii="Times New Roman" w:eastAsia="Times New Roman" w:hAnsi="Times New Roman" w:cs="Times New Roman"/>
          <w:sz w:val="20"/>
          <w:szCs w:val="20"/>
          <w:lang w:eastAsia="ru-RU"/>
        </w:rPr>
        <w:t>общественно полезных результатов, например, «формирование энергоэффективных основных фондов».</w:t>
      </w:r>
      <w:r w:rsidR="008B4771" w:rsidRPr="008B4771">
        <w:rPr>
          <w:rFonts w:ascii="Times New Roman" w:eastAsia="Times New Roman" w:hAnsi="Times New Roman" w:cs="Times New Roman"/>
          <w:sz w:val="20"/>
          <w:szCs w:val="20"/>
          <w:lang w:eastAsia="ru-RU"/>
        </w:rPr>
        <w:t xml:space="preserve"> </w:t>
      </w:r>
      <w:r w:rsidR="008B4771" w:rsidRPr="008D6E1F">
        <w:rPr>
          <w:rFonts w:ascii="Times New Roman" w:eastAsia="Times New Roman" w:hAnsi="Times New Roman" w:cs="Times New Roman"/>
          <w:sz w:val="20"/>
          <w:szCs w:val="20"/>
          <w:lang w:eastAsia="ru-RU"/>
        </w:rPr>
        <w:t xml:space="preserve">Следование </w:t>
      </w:r>
      <w:r w:rsidR="008B4771">
        <w:rPr>
          <w:rFonts w:ascii="Times New Roman" w:eastAsia="Times New Roman" w:hAnsi="Times New Roman" w:cs="Times New Roman"/>
          <w:sz w:val="20"/>
          <w:szCs w:val="20"/>
          <w:lang w:eastAsia="ru-RU"/>
        </w:rPr>
        <w:t xml:space="preserve">этой </w:t>
      </w:r>
      <w:r w:rsidR="008B4771" w:rsidRPr="008B4771">
        <w:rPr>
          <w:rFonts w:ascii="Times New Roman" w:eastAsia="Times New Roman" w:hAnsi="Times New Roman" w:cs="Times New Roman"/>
          <w:i/>
          <w:sz w:val="20"/>
          <w:szCs w:val="20"/>
          <w:lang w:eastAsia="ru-RU"/>
        </w:rPr>
        <w:t>Цели</w:t>
      </w:r>
      <w:r w:rsidR="008B4771" w:rsidRPr="008D6E1F">
        <w:rPr>
          <w:rFonts w:ascii="Times New Roman" w:eastAsia="Times New Roman" w:hAnsi="Times New Roman" w:cs="Times New Roman"/>
          <w:sz w:val="20"/>
          <w:szCs w:val="20"/>
          <w:lang w:eastAsia="ru-RU"/>
        </w:rPr>
        <w:t xml:space="preserve"> означает использование всех разрешенных инструментов для организации и проведения в жизнь политики гармоничного развития общества и природы [18, с. 4]. В основе этой политики должен лежать мониторинг и диагностика объектов и системных элементов СЦТС в части технологической экспертизы экономического обоснования тарифов. </w:t>
      </w:r>
    </w:p>
    <w:p w:rsidR="00A06421" w:rsidRPr="008D6E1F" w:rsidRDefault="00A06421" w:rsidP="00A06421">
      <w:pPr>
        <w:widowControl w:val="0"/>
        <w:spacing w:after="0" w:line="240" w:lineRule="auto"/>
        <w:ind w:right="40"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 xml:space="preserve">Метод </w:t>
      </w:r>
      <w:r w:rsidRPr="008D6E1F">
        <w:rPr>
          <w:rFonts w:ascii="Times New Roman" w:eastAsia="Times New Roman" w:hAnsi="Times New Roman" w:cs="Times New Roman"/>
          <w:i/>
          <w:sz w:val="20"/>
          <w:szCs w:val="20"/>
          <w:lang w:eastAsia="ru-RU"/>
        </w:rPr>
        <w:t>Мотиваций</w:t>
      </w:r>
      <w:r w:rsidRPr="008D6E1F">
        <w:rPr>
          <w:rFonts w:ascii="Times New Roman" w:eastAsia="Times New Roman" w:hAnsi="Times New Roman" w:cs="Times New Roman"/>
          <w:sz w:val="20"/>
          <w:szCs w:val="20"/>
          <w:lang w:eastAsia="ru-RU"/>
        </w:rPr>
        <w:t xml:space="preserve"> предусматривает согласование условий взаимодействия участников энергетического рынка. Его роль обусловлена тем, что за счет приведения МКД Приморского края при капитальном ремонте и новом строительстве к уровню энергетической эффективности</w:t>
      </w:r>
      <w:r w:rsidR="008B4771" w:rsidRPr="008B4771">
        <w:rPr>
          <w:rFonts w:ascii="Times New Roman" w:eastAsia="Times New Roman" w:hAnsi="Times New Roman" w:cs="Times New Roman"/>
          <w:sz w:val="20"/>
          <w:szCs w:val="20"/>
          <w:lang w:eastAsia="ru-RU"/>
        </w:rPr>
        <w:t xml:space="preserve"> </w:t>
      </w:r>
      <w:r w:rsidR="008B4771">
        <w:rPr>
          <w:rFonts w:ascii="Times New Roman" w:eastAsia="Times New Roman" w:hAnsi="Times New Roman" w:cs="Times New Roman"/>
          <w:sz w:val="20"/>
          <w:szCs w:val="20"/>
          <w:lang w:eastAsia="ru-RU"/>
        </w:rPr>
        <w:t xml:space="preserve">согласно </w:t>
      </w:r>
      <w:r w:rsidR="008B4771" w:rsidRPr="008B4771">
        <w:rPr>
          <w:rFonts w:ascii="Times New Roman" w:eastAsia="Times New Roman" w:hAnsi="Times New Roman" w:cs="Times New Roman"/>
          <w:sz w:val="20"/>
          <w:szCs w:val="20"/>
          <w:lang w:eastAsia="ru-RU"/>
        </w:rPr>
        <w:t xml:space="preserve">требованиям </w:t>
      </w:r>
      <w:r w:rsidR="008B4771" w:rsidRPr="008B4771">
        <w:rPr>
          <w:rFonts w:ascii="Times New Roman" w:eastAsia="Calibri" w:hAnsi="Times New Roman" w:cs="Times New Roman"/>
          <w:sz w:val="20"/>
          <w:szCs w:val="20"/>
        </w:rPr>
        <w:t>СП 50.13330.2012</w:t>
      </w:r>
      <w:r w:rsidR="008B4771" w:rsidRPr="008B4771">
        <w:rPr>
          <w:rFonts w:ascii="Times New Roman" w:eastAsia="Times New Roman" w:hAnsi="Times New Roman" w:cs="Times New Roman"/>
          <w:sz w:val="20"/>
          <w:szCs w:val="20"/>
          <w:lang w:eastAsia="ru-RU"/>
        </w:rPr>
        <w:t xml:space="preserve"> </w:t>
      </w:r>
      <w:r w:rsidRPr="008B4771">
        <w:rPr>
          <w:rFonts w:ascii="Times New Roman" w:eastAsia="Times New Roman" w:hAnsi="Times New Roman" w:cs="Times New Roman"/>
          <w:sz w:val="20"/>
          <w:szCs w:val="20"/>
          <w:lang w:eastAsia="ru-RU"/>
        </w:rPr>
        <w:t>можно</w:t>
      </w:r>
      <w:r w:rsidRPr="008D6E1F">
        <w:rPr>
          <w:rFonts w:ascii="Times New Roman" w:eastAsia="Times New Roman" w:hAnsi="Times New Roman" w:cs="Times New Roman"/>
          <w:sz w:val="20"/>
          <w:szCs w:val="20"/>
          <w:lang w:eastAsia="ru-RU"/>
        </w:rPr>
        <w:t xml:space="preserve"> добиться снижения потребления топлив на 37-40%. Соответственно, снизятся тарифы. </w:t>
      </w:r>
    </w:p>
    <w:p w:rsidR="00A06421" w:rsidRPr="008D6E1F" w:rsidRDefault="00A06421" w:rsidP="00A06421">
      <w:pPr>
        <w:widowControl w:val="0"/>
        <w:spacing w:after="0" w:line="240" w:lineRule="auto"/>
        <w:ind w:firstLine="142"/>
        <w:jc w:val="both"/>
        <w:rPr>
          <w:rFonts w:ascii="Times New Roman" w:hAnsi="Times New Roman" w:cs="Times New Roman"/>
          <w:bCs/>
          <w:sz w:val="20"/>
          <w:szCs w:val="20"/>
        </w:rPr>
      </w:pPr>
      <w:r w:rsidRPr="008D6E1F">
        <w:rPr>
          <w:rFonts w:ascii="Times New Roman" w:eastAsia="Times New Roman" w:hAnsi="Times New Roman" w:cs="Times New Roman"/>
          <w:sz w:val="20"/>
          <w:szCs w:val="20"/>
          <w:lang w:eastAsia="ru-RU"/>
        </w:rPr>
        <w:t>В деталях дорожная карта может быть представлена с учетом местных условий.</w:t>
      </w:r>
    </w:p>
    <w:p w:rsidR="00A06421" w:rsidRPr="008D6E1F" w:rsidRDefault="00A06421" w:rsidP="00A06421">
      <w:pPr>
        <w:widowControl w:val="0"/>
        <w:spacing w:after="0" w:line="240" w:lineRule="auto"/>
        <w:ind w:firstLine="142"/>
        <w:jc w:val="both"/>
        <w:rPr>
          <w:rFonts w:ascii="Times New Roman" w:hAnsi="Times New Roman" w:cs="Times New Roman"/>
          <w:b/>
          <w:bCs/>
          <w:sz w:val="20"/>
          <w:szCs w:val="20"/>
        </w:rPr>
      </w:pP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r w:rsidRPr="008D6E1F">
        <w:rPr>
          <w:rFonts w:ascii="Times New Roman" w:hAnsi="Times New Roman" w:cs="Times New Roman"/>
          <w:b/>
          <w:bCs/>
          <w:sz w:val="20"/>
          <w:szCs w:val="20"/>
        </w:rPr>
        <w:t>Исходные данные для экономического анализа</w:t>
      </w:r>
    </w:p>
    <w:p w:rsidR="00A06421" w:rsidRPr="008D6E1F" w:rsidRDefault="00A06421" w:rsidP="00A06421">
      <w:pPr>
        <w:widowControl w:val="0"/>
        <w:spacing w:after="0" w:line="240" w:lineRule="auto"/>
        <w:ind w:firstLine="142"/>
        <w:jc w:val="both"/>
        <w:rPr>
          <w:rFonts w:ascii="Times New Roman" w:hAnsi="Times New Roman" w:cs="Times New Roman"/>
          <w:sz w:val="20"/>
          <w:szCs w:val="20"/>
          <w:shd w:val="clear" w:color="auto" w:fill="FFFFFF"/>
        </w:rPr>
      </w:pPr>
      <w:r w:rsidRPr="008D6E1F">
        <w:rPr>
          <w:rFonts w:ascii="Times New Roman" w:hAnsi="Times New Roman" w:cs="Times New Roman"/>
          <w:bCs/>
          <w:sz w:val="20"/>
          <w:szCs w:val="20"/>
        </w:rPr>
        <w:t xml:space="preserve">Нормы удельного расхода тепла на отопление (Гкал/кв. м за отопительный период), рассчитываемые для МКД согласно СП 50.13330.2012, отражают уровни удельного потребления тепловой энергии на отопление, которым после капитального ремонта должны соответствовать МКД. </w:t>
      </w:r>
      <w:r w:rsidR="00B73AAB" w:rsidRPr="008D6E1F">
        <w:rPr>
          <w:rFonts w:ascii="Times New Roman" w:hAnsi="Times New Roman" w:cs="Times New Roman"/>
          <w:bCs/>
          <w:sz w:val="20"/>
          <w:szCs w:val="20"/>
        </w:rPr>
        <w:t>Например, для расположенного во</w:t>
      </w:r>
      <w:r w:rsidR="00B73AAB" w:rsidRPr="008D6E1F">
        <w:rPr>
          <w:rFonts w:ascii="Times New Roman" w:hAnsi="Times New Roman" w:cs="Times New Roman"/>
          <w:bCs/>
          <w:sz w:val="20"/>
          <w:szCs w:val="20"/>
          <w:vertAlign w:val="superscript"/>
        </w:rPr>
        <w:t xml:space="preserve"> </w:t>
      </w:r>
      <w:r w:rsidR="00B73AAB" w:rsidRPr="008D6E1F">
        <w:rPr>
          <w:rFonts w:ascii="Times New Roman" w:hAnsi="Times New Roman" w:cs="Times New Roman"/>
          <w:bCs/>
          <w:sz w:val="20"/>
          <w:szCs w:val="20"/>
        </w:rPr>
        <w:t>Владивостоке 9-ти этажного дома, построенного в 1986 г. отапливаемым объемом около 104 тыс. м</w:t>
      </w:r>
      <w:r w:rsidR="00B73AAB" w:rsidRPr="008D6E1F">
        <w:rPr>
          <w:rFonts w:ascii="Times New Roman" w:hAnsi="Times New Roman" w:cs="Times New Roman"/>
          <w:bCs/>
          <w:sz w:val="20"/>
          <w:szCs w:val="20"/>
          <w:vertAlign w:val="superscript"/>
        </w:rPr>
        <w:t>3</w:t>
      </w:r>
      <w:r w:rsidR="00B73AAB" w:rsidRPr="008D6E1F">
        <w:rPr>
          <w:rFonts w:ascii="Times New Roman" w:hAnsi="Times New Roman" w:cs="Times New Roman"/>
          <w:bCs/>
          <w:sz w:val="20"/>
          <w:szCs w:val="20"/>
        </w:rPr>
        <w:t xml:space="preserve"> этот параметр с 01.01.2023 г. должен соответствовать 0,0516 Гкал/кв. м. </w:t>
      </w:r>
      <w:r w:rsidRPr="008D6E1F">
        <w:rPr>
          <w:rFonts w:ascii="Times New Roman" w:hAnsi="Times New Roman" w:cs="Times New Roman"/>
          <w:bCs/>
          <w:sz w:val="20"/>
          <w:szCs w:val="20"/>
        </w:rPr>
        <w:t>«Расчетны</w:t>
      </w:r>
      <w:r w:rsidR="00B73AAB" w:rsidRPr="008D6E1F">
        <w:rPr>
          <w:rFonts w:ascii="Times New Roman" w:hAnsi="Times New Roman" w:cs="Times New Roman"/>
          <w:bCs/>
          <w:sz w:val="20"/>
          <w:szCs w:val="20"/>
        </w:rPr>
        <w:t>й</w:t>
      </w:r>
      <w:r w:rsidRPr="008D6E1F">
        <w:rPr>
          <w:rFonts w:ascii="Times New Roman" w:hAnsi="Times New Roman" w:cs="Times New Roman"/>
          <w:bCs/>
          <w:sz w:val="20"/>
          <w:szCs w:val="20"/>
        </w:rPr>
        <w:t xml:space="preserve"> норматив», действующи</w:t>
      </w:r>
      <w:r w:rsidR="00B73AAB" w:rsidRPr="008D6E1F">
        <w:rPr>
          <w:rFonts w:ascii="Times New Roman" w:hAnsi="Times New Roman" w:cs="Times New Roman"/>
          <w:bCs/>
          <w:sz w:val="20"/>
          <w:szCs w:val="20"/>
        </w:rPr>
        <w:t>й</w:t>
      </w:r>
      <w:r w:rsidRPr="008D6E1F">
        <w:rPr>
          <w:rFonts w:ascii="Times New Roman" w:hAnsi="Times New Roman" w:cs="Times New Roman"/>
          <w:bCs/>
          <w:sz w:val="20"/>
          <w:szCs w:val="20"/>
        </w:rPr>
        <w:t xml:space="preserve"> </w:t>
      </w:r>
      <w:r w:rsidR="00B73AAB" w:rsidRPr="008D6E1F">
        <w:rPr>
          <w:rFonts w:ascii="Times New Roman" w:hAnsi="Times New Roman" w:cs="Times New Roman"/>
          <w:bCs/>
          <w:sz w:val="20"/>
          <w:szCs w:val="20"/>
        </w:rPr>
        <w:t xml:space="preserve">в настоящее время, принят равным 0,162189 Гкал/кв. м. Следовательно, </w:t>
      </w:r>
      <w:r w:rsidRPr="008D6E1F">
        <w:rPr>
          <w:rFonts w:ascii="Times New Roman" w:hAnsi="Times New Roman" w:cs="Times New Roman"/>
          <w:bCs/>
          <w:sz w:val="20"/>
          <w:szCs w:val="20"/>
        </w:rPr>
        <w:t xml:space="preserve">повышение энергетической эффективности МКД приведет к снижению </w:t>
      </w:r>
      <w:r w:rsidR="00B73AAB" w:rsidRPr="008D6E1F">
        <w:rPr>
          <w:rFonts w:ascii="Times New Roman" w:hAnsi="Times New Roman" w:cs="Times New Roman"/>
          <w:bCs/>
          <w:sz w:val="20"/>
          <w:szCs w:val="20"/>
        </w:rPr>
        <w:t xml:space="preserve">потребления тепла и </w:t>
      </w:r>
      <w:r w:rsidRPr="008D6E1F">
        <w:rPr>
          <w:rFonts w:ascii="Times New Roman" w:hAnsi="Times New Roman" w:cs="Times New Roman"/>
          <w:bCs/>
          <w:sz w:val="20"/>
          <w:szCs w:val="20"/>
        </w:rPr>
        <w:t>платы за отопление</w:t>
      </w:r>
      <w:r w:rsidR="00B73AAB" w:rsidRPr="008D6E1F">
        <w:rPr>
          <w:rFonts w:ascii="Times New Roman" w:hAnsi="Times New Roman" w:cs="Times New Roman"/>
          <w:bCs/>
          <w:sz w:val="20"/>
          <w:szCs w:val="20"/>
        </w:rPr>
        <w:t xml:space="preserve"> (при сохранении тарифа)</w:t>
      </w:r>
      <w:r w:rsidRPr="008D6E1F">
        <w:rPr>
          <w:rFonts w:ascii="Times New Roman" w:hAnsi="Times New Roman" w:cs="Times New Roman"/>
          <w:bCs/>
          <w:sz w:val="20"/>
          <w:szCs w:val="20"/>
        </w:rPr>
        <w:t xml:space="preserve"> более чем в 3 раза.  В масштабах </w:t>
      </w:r>
      <w:r w:rsidR="00B73AAB" w:rsidRPr="008D6E1F">
        <w:rPr>
          <w:rFonts w:ascii="Times New Roman" w:hAnsi="Times New Roman" w:cs="Times New Roman"/>
          <w:bCs/>
          <w:sz w:val="20"/>
          <w:szCs w:val="20"/>
        </w:rPr>
        <w:t xml:space="preserve">жилого фонда </w:t>
      </w:r>
      <w:r w:rsidRPr="008D6E1F">
        <w:rPr>
          <w:rFonts w:ascii="Times New Roman" w:hAnsi="Times New Roman" w:cs="Times New Roman"/>
          <w:bCs/>
          <w:sz w:val="20"/>
          <w:szCs w:val="20"/>
        </w:rPr>
        <w:t xml:space="preserve">Приморского края </w:t>
      </w:r>
      <w:r w:rsidR="00B73AAB" w:rsidRPr="008D6E1F">
        <w:rPr>
          <w:rFonts w:ascii="Times New Roman" w:hAnsi="Times New Roman" w:cs="Times New Roman"/>
          <w:bCs/>
          <w:sz w:val="20"/>
          <w:szCs w:val="20"/>
        </w:rPr>
        <w:t xml:space="preserve">можно ожидать </w:t>
      </w:r>
      <w:r w:rsidRPr="008D6E1F">
        <w:rPr>
          <w:rFonts w:ascii="Times New Roman" w:hAnsi="Times New Roman" w:cs="Times New Roman"/>
          <w:bCs/>
          <w:sz w:val="20"/>
          <w:szCs w:val="20"/>
        </w:rPr>
        <w:t>снижени</w:t>
      </w:r>
      <w:r w:rsidR="00B73AAB" w:rsidRPr="008D6E1F">
        <w:rPr>
          <w:rFonts w:ascii="Times New Roman" w:hAnsi="Times New Roman" w:cs="Times New Roman"/>
          <w:bCs/>
          <w:sz w:val="20"/>
          <w:szCs w:val="20"/>
        </w:rPr>
        <w:t>я</w:t>
      </w:r>
      <w:r w:rsidRPr="008D6E1F">
        <w:rPr>
          <w:rFonts w:ascii="Times New Roman" w:hAnsi="Times New Roman" w:cs="Times New Roman"/>
          <w:bCs/>
          <w:sz w:val="20"/>
          <w:szCs w:val="20"/>
        </w:rPr>
        <w:t xml:space="preserve"> потребления тепловой энергии на отопление</w:t>
      </w:r>
      <w:r w:rsidR="00B73AAB" w:rsidRPr="008D6E1F">
        <w:rPr>
          <w:rFonts w:ascii="Times New Roman" w:hAnsi="Times New Roman" w:cs="Times New Roman"/>
          <w:bCs/>
          <w:sz w:val="20"/>
          <w:szCs w:val="20"/>
        </w:rPr>
        <w:t xml:space="preserve"> на</w:t>
      </w:r>
      <w:r w:rsidRPr="008D6E1F">
        <w:rPr>
          <w:rFonts w:ascii="Times New Roman" w:hAnsi="Times New Roman" w:cs="Times New Roman"/>
          <w:bCs/>
          <w:sz w:val="20"/>
          <w:szCs w:val="20"/>
        </w:rPr>
        <w:t xml:space="preserve"> 37-40% от уровня 2012 г. Соответственно, снизится потребление топлив, что, в свою очередь,</w:t>
      </w:r>
      <w:r w:rsidRPr="008D6E1F">
        <w:rPr>
          <w:rFonts w:ascii="Times New Roman" w:hAnsi="Times New Roman" w:cs="Times New Roman"/>
          <w:sz w:val="20"/>
          <w:szCs w:val="20"/>
        </w:rPr>
        <w:t xml:space="preserve"> приведет к снижению оборота средств в энергетическом секторе. Однако это событие не будет одномоментным – капитальный ремонт МКД жилого фонда края рассчитан, как минимум, на 30 лет. Поэтому, в целях роста безопасности жизнеобеспечения в понимании целей </w:t>
      </w:r>
      <w:r w:rsidR="009D71FD">
        <w:rPr>
          <w:rFonts w:ascii="Times New Roman" w:hAnsi="Times New Roman" w:cs="Times New Roman"/>
          <w:sz w:val="20"/>
          <w:szCs w:val="20"/>
        </w:rPr>
        <w:t>З</w:t>
      </w:r>
      <w:r w:rsidRPr="008D6E1F">
        <w:rPr>
          <w:rFonts w:ascii="Times New Roman" w:hAnsi="Times New Roman" w:cs="Times New Roman"/>
          <w:sz w:val="20"/>
          <w:szCs w:val="20"/>
        </w:rPr>
        <w:t xml:space="preserve">акона от </w:t>
      </w:r>
      <w:r w:rsidRPr="008D6E1F">
        <w:rPr>
          <w:rFonts w:ascii="Times New Roman" w:hAnsi="Times New Roman" w:cs="Times New Roman"/>
          <w:sz w:val="20"/>
          <w:szCs w:val="20"/>
          <w:shd w:val="clear" w:color="auto" w:fill="FFFFFF"/>
        </w:rPr>
        <w:t>30.12.2009 г.</w:t>
      </w:r>
      <w:r w:rsidRPr="008D6E1F">
        <w:rPr>
          <w:rFonts w:ascii="Times New Roman" w:hAnsi="Times New Roman" w:cs="Times New Roman"/>
          <w:sz w:val="20"/>
          <w:szCs w:val="20"/>
        </w:rPr>
        <w:t xml:space="preserve"> № 384-ФЗ</w:t>
      </w:r>
      <w:r w:rsidRPr="008D6E1F">
        <w:rPr>
          <w:rFonts w:ascii="Times New Roman" w:hAnsi="Times New Roman" w:cs="Times New Roman"/>
          <w:sz w:val="20"/>
          <w:szCs w:val="20"/>
          <w:shd w:val="clear" w:color="auto" w:fill="FFFFFF"/>
        </w:rPr>
        <w:t>, можно принять компенсационные шаги в виде стимулирования других сфер безопасности. Например, организовать развитие производств для создания гибридных систем теплоснабжения [25, с. 213; 26]. Эти направления, в свою очередь, приведут к росту занятости населения и формированию обучающих программ в вузах и образовательных учреждениях среднего звена для насыщения края специалистами новых квалификаций.</w:t>
      </w:r>
    </w:p>
    <w:p w:rsidR="00A06421" w:rsidRPr="008D6E1F" w:rsidRDefault="00A06421" w:rsidP="00A06421">
      <w:pPr>
        <w:widowControl w:val="0"/>
        <w:spacing w:after="0" w:line="240" w:lineRule="auto"/>
        <w:ind w:firstLine="142"/>
        <w:jc w:val="both"/>
        <w:rPr>
          <w:rFonts w:ascii="Times New Roman" w:hAnsi="Times New Roman" w:cs="Times New Roman"/>
          <w:sz w:val="20"/>
          <w:szCs w:val="20"/>
        </w:rPr>
      </w:pPr>
      <w:r w:rsidRPr="008D6E1F">
        <w:rPr>
          <w:rFonts w:ascii="Times New Roman" w:hAnsi="Times New Roman" w:cs="Times New Roman"/>
          <w:sz w:val="20"/>
          <w:szCs w:val="20"/>
        </w:rPr>
        <w:t>Кроме того, снижение потребления топлив на отопление МКД за счет их утепления приведет к снижению образования продуктов сгорания</w:t>
      </w:r>
      <w:r w:rsidR="00251F4C">
        <w:rPr>
          <w:rFonts w:ascii="Times New Roman" w:hAnsi="Times New Roman" w:cs="Times New Roman"/>
          <w:sz w:val="20"/>
          <w:szCs w:val="20"/>
        </w:rPr>
        <w:t>,</w:t>
      </w:r>
      <w:r w:rsidRPr="008D6E1F">
        <w:rPr>
          <w:rFonts w:ascii="Times New Roman" w:hAnsi="Times New Roman" w:cs="Times New Roman"/>
          <w:sz w:val="20"/>
          <w:szCs w:val="20"/>
        </w:rPr>
        <w:t xml:space="preserve"> и атмосферный воздух станет чище. Экологический эффект возрастет также за счет уменьшения количества золошлаковых отходов. </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shd w:val="clear" w:color="auto" w:fill="FFFFFF"/>
        </w:rPr>
        <w:t xml:space="preserve">В совокупности </w:t>
      </w:r>
      <w:r w:rsidR="009D71FD">
        <w:rPr>
          <w:rFonts w:ascii="Times New Roman" w:hAnsi="Times New Roman" w:cs="Times New Roman"/>
          <w:sz w:val="20"/>
          <w:szCs w:val="20"/>
          <w:shd w:val="clear" w:color="auto" w:fill="FFFFFF"/>
        </w:rPr>
        <w:t>формирование ТКЖ</w:t>
      </w:r>
      <w:r w:rsidRPr="008D6E1F">
        <w:rPr>
          <w:rFonts w:ascii="Times New Roman" w:hAnsi="Times New Roman" w:cs="Times New Roman"/>
          <w:sz w:val="20"/>
          <w:szCs w:val="20"/>
          <w:shd w:val="clear" w:color="auto" w:fill="FFFFFF"/>
        </w:rPr>
        <w:t xml:space="preserve"> позволит получить максимально полезные результаты для улучшения комфортности проживания людей в российском </w:t>
      </w:r>
      <w:r w:rsidR="00B73AAB" w:rsidRPr="008D6E1F">
        <w:rPr>
          <w:rFonts w:ascii="Times New Roman" w:hAnsi="Times New Roman" w:cs="Times New Roman"/>
          <w:sz w:val="20"/>
          <w:szCs w:val="20"/>
          <w:shd w:val="clear" w:color="auto" w:fill="FFFFFF"/>
        </w:rPr>
        <w:t>ДВ</w:t>
      </w:r>
      <w:r w:rsidRPr="008D6E1F">
        <w:rPr>
          <w:rFonts w:ascii="Times New Roman" w:hAnsi="Times New Roman" w:cs="Times New Roman"/>
          <w:sz w:val="20"/>
          <w:szCs w:val="20"/>
          <w:shd w:val="clear" w:color="auto" w:fill="FFFFFF"/>
        </w:rPr>
        <w:t xml:space="preserve"> регионе за счет разработки </w:t>
      </w:r>
      <w:r w:rsidRPr="008D6E1F">
        <w:rPr>
          <w:rFonts w:ascii="Times New Roman" w:eastAsia="Times New Roman" w:hAnsi="Times New Roman" w:cs="Times New Roman"/>
          <w:sz w:val="20"/>
          <w:szCs w:val="20"/>
          <w:lang w:eastAsia="ru-RU"/>
        </w:rPr>
        <w:t>организационных, правовых, технических, технологических, экономических и иных мер, направленных на повышение надежности (качества и безопасности) электро-, тепло-, водоснабжения и водоотведения.</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b/>
          <w:sz w:val="20"/>
          <w:szCs w:val="20"/>
          <w:lang w:eastAsia="ru-RU"/>
        </w:rPr>
      </w:pPr>
    </w:p>
    <w:p w:rsidR="007C66FE" w:rsidRDefault="007C66FE" w:rsidP="00A06421">
      <w:pPr>
        <w:widowControl w:val="0"/>
        <w:spacing w:after="0" w:line="240" w:lineRule="auto"/>
        <w:ind w:firstLine="142"/>
        <w:jc w:val="both"/>
        <w:rPr>
          <w:rFonts w:ascii="Times New Roman" w:eastAsia="Times New Roman" w:hAnsi="Times New Roman" w:cs="Times New Roman"/>
          <w:b/>
          <w:sz w:val="20"/>
          <w:szCs w:val="20"/>
          <w:lang w:eastAsia="ru-RU"/>
        </w:rPr>
      </w:pPr>
    </w:p>
    <w:p w:rsidR="00A06421" w:rsidRPr="008D6E1F" w:rsidRDefault="00A06421" w:rsidP="00A06421">
      <w:pPr>
        <w:widowControl w:val="0"/>
        <w:spacing w:after="0" w:line="240" w:lineRule="auto"/>
        <w:ind w:firstLine="142"/>
        <w:jc w:val="both"/>
        <w:rPr>
          <w:rFonts w:ascii="Times New Roman" w:eastAsia="Times New Roman" w:hAnsi="Times New Roman" w:cs="Times New Roman"/>
          <w:b/>
          <w:sz w:val="20"/>
          <w:szCs w:val="20"/>
          <w:lang w:eastAsia="ru-RU"/>
        </w:rPr>
      </w:pPr>
      <w:r w:rsidRPr="008D6E1F">
        <w:rPr>
          <w:rFonts w:ascii="Times New Roman" w:eastAsia="Times New Roman" w:hAnsi="Times New Roman" w:cs="Times New Roman"/>
          <w:b/>
          <w:sz w:val="20"/>
          <w:szCs w:val="20"/>
          <w:lang w:eastAsia="ru-RU"/>
        </w:rPr>
        <w:t>Выводы</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eastAsia="Times New Roman" w:hAnsi="Times New Roman" w:cs="Times New Roman"/>
          <w:sz w:val="20"/>
          <w:szCs w:val="20"/>
          <w:lang w:eastAsia="ru-RU"/>
        </w:rPr>
        <w:t>1. Научную новизну результатов исследований авторы полагают такой:</w:t>
      </w:r>
    </w:p>
    <w:p w:rsidR="00A06421" w:rsidRPr="008D6E1F" w:rsidRDefault="00A06421" w:rsidP="00A06421">
      <w:pPr>
        <w:widowControl w:val="0"/>
        <w:spacing w:after="0" w:line="240" w:lineRule="auto"/>
        <w:ind w:right="40"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w:t>
      </w:r>
      <w:r w:rsidRPr="008D6E1F">
        <w:rPr>
          <w:rFonts w:ascii="Times New Roman" w:eastAsia="Times New Roman" w:hAnsi="Times New Roman" w:cs="Times New Roman"/>
          <w:sz w:val="20"/>
          <w:szCs w:val="20"/>
          <w:lang w:eastAsia="ru-RU"/>
        </w:rPr>
        <w:t xml:space="preserve"> выявлены причинно-следственные связи развития кризиса в СЦТС;</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w:t>
      </w:r>
      <w:r w:rsidRPr="008D6E1F">
        <w:rPr>
          <w:rFonts w:ascii="Times New Roman" w:eastAsia="Times New Roman" w:hAnsi="Times New Roman" w:cs="Times New Roman"/>
          <w:sz w:val="20"/>
          <w:szCs w:val="20"/>
          <w:lang w:eastAsia="ru-RU"/>
        </w:rPr>
        <w:t xml:space="preserve"> впервые по многолетним данным выполнен описательный и статистический анализ состояния и тенденций взаимодействия региональных систем топливо-, электро-, водо- и теплоснабжения;</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w:t>
      </w:r>
      <w:r w:rsidRPr="008D6E1F">
        <w:rPr>
          <w:rFonts w:ascii="Times New Roman" w:eastAsia="Times New Roman" w:hAnsi="Times New Roman" w:cs="Times New Roman"/>
          <w:sz w:val="20"/>
          <w:szCs w:val="20"/>
          <w:lang w:eastAsia="ru-RU"/>
        </w:rPr>
        <w:t xml:space="preserve"> выявлены закономерности влияния этих систем на качество жизни;</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w:t>
      </w:r>
      <w:r w:rsidRPr="008D6E1F">
        <w:rPr>
          <w:rFonts w:ascii="Times New Roman" w:eastAsia="Times New Roman" w:hAnsi="Times New Roman" w:cs="Times New Roman"/>
          <w:sz w:val="20"/>
          <w:szCs w:val="20"/>
          <w:lang w:eastAsia="ru-RU"/>
        </w:rPr>
        <w:t xml:space="preserve"> получены статистически значимые оценки влияния отказов СЦТС на потребителей (население); </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w:t>
      </w:r>
      <w:r w:rsidRPr="008D6E1F">
        <w:rPr>
          <w:rFonts w:ascii="Times New Roman" w:eastAsia="Times New Roman" w:hAnsi="Times New Roman" w:cs="Times New Roman"/>
          <w:sz w:val="20"/>
          <w:szCs w:val="20"/>
          <w:lang w:eastAsia="ru-RU"/>
        </w:rPr>
        <w:t xml:space="preserve"> выявлены основные этапы эволюции СЦТС и сформулировано их описание;</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w:t>
      </w:r>
      <w:r w:rsidRPr="008D6E1F">
        <w:rPr>
          <w:rFonts w:ascii="Times New Roman" w:eastAsia="Times New Roman" w:hAnsi="Times New Roman" w:cs="Times New Roman"/>
          <w:sz w:val="20"/>
          <w:szCs w:val="20"/>
          <w:lang w:eastAsia="ru-RU"/>
        </w:rPr>
        <w:t xml:space="preserve"> разработана обобщенная структура СЦТС, выявлены категории информационных шумов в координатах «пространство-время»;   </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w:t>
      </w:r>
      <w:r w:rsidRPr="008D6E1F">
        <w:rPr>
          <w:rFonts w:ascii="Times New Roman" w:eastAsia="Times New Roman" w:hAnsi="Times New Roman" w:cs="Times New Roman"/>
          <w:sz w:val="20"/>
          <w:szCs w:val="20"/>
          <w:lang w:eastAsia="ru-RU"/>
        </w:rPr>
        <w:t xml:space="preserve"> разработаны принципы и методы повышения эффективности и безопасности </w:t>
      </w:r>
      <w:r w:rsidR="009D71FD">
        <w:rPr>
          <w:rFonts w:ascii="Times New Roman" w:eastAsia="Times New Roman" w:hAnsi="Times New Roman" w:cs="Times New Roman"/>
          <w:sz w:val="20"/>
          <w:szCs w:val="20"/>
          <w:lang w:eastAsia="ru-RU"/>
        </w:rPr>
        <w:t>СЦТС</w:t>
      </w:r>
      <w:r w:rsidRPr="008D6E1F">
        <w:rPr>
          <w:rFonts w:ascii="Times New Roman" w:eastAsia="Times New Roman" w:hAnsi="Times New Roman" w:cs="Times New Roman"/>
          <w:sz w:val="20"/>
          <w:szCs w:val="20"/>
          <w:lang w:eastAsia="ru-RU"/>
        </w:rPr>
        <w:t xml:space="preserve"> за счет </w:t>
      </w:r>
      <w:r w:rsidR="00B63277">
        <w:rPr>
          <w:rFonts w:ascii="Times New Roman" w:eastAsia="Times New Roman" w:hAnsi="Times New Roman" w:cs="Times New Roman"/>
          <w:sz w:val="20"/>
          <w:szCs w:val="20"/>
          <w:lang w:eastAsia="ru-RU"/>
        </w:rPr>
        <w:t>заинтересованного</w:t>
      </w:r>
      <w:r w:rsidRPr="008D6E1F">
        <w:rPr>
          <w:rFonts w:ascii="Times New Roman" w:eastAsia="Times New Roman" w:hAnsi="Times New Roman" w:cs="Times New Roman"/>
          <w:sz w:val="20"/>
          <w:szCs w:val="20"/>
          <w:lang w:eastAsia="ru-RU"/>
        </w:rPr>
        <w:t xml:space="preserve"> взаимодействия производителей и потребителей услуг как взаимозависимых субъектов;</w:t>
      </w:r>
    </w:p>
    <w:p w:rsidR="00A06421" w:rsidRPr="008D6E1F" w:rsidRDefault="00A06421"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8D6E1F">
        <w:rPr>
          <w:rFonts w:ascii="Times New Roman" w:hAnsi="Times New Roman" w:cs="Times New Roman"/>
          <w:sz w:val="20"/>
          <w:szCs w:val="20"/>
        </w:rPr>
        <w:t>–</w:t>
      </w:r>
      <w:r w:rsidRPr="008D6E1F">
        <w:rPr>
          <w:rFonts w:ascii="Times New Roman" w:eastAsia="Times New Roman" w:hAnsi="Times New Roman" w:cs="Times New Roman"/>
          <w:sz w:val="20"/>
          <w:szCs w:val="20"/>
          <w:lang w:eastAsia="ru-RU"/>
        </w:rPr>
        <w:t xml:space="preserve"> на основе разработанных принципов и методов предложена дорожная карта реализации пилотного проекта по организации территории комфортной жизни.</w:t>
      </w:r>
    </w:p>
    <w:p w:rsidR="00A06421" w:rsidRPr="008D6E1F" w:rsidRDefault="00A06421" w:rsidP="00A06421">
      <w:pPr>
        <w:widowControl w:val="0"/>
        <w:spacing w:after="0" w:line="240" w:lineRule="auto"/>
        <w:ind w:firstLine="142"/>
        <w:jc w:val="both"/>
        <w:rPr>
          <w:rFonts w:ascii="Times New Roman" w:eastAsia="Calibri" w:hAnsi="Times New Roman" w:cs="Times New Roman"/>
          <w:sz w:val="20"/>
          <w:szCs w:val="20"/>
        </w:rPr>
      </w:pPr>
      <w:r w:rsidRPr="008D6E1F">
        <w:rPr>
          <w:rFonts w:ascii="Times New Roman" w:eastAsia="Times New Roman" w:hAnsi="Times New Roman" w:cs="Times New Roman"/>
          <w:sz w:val="20"/>
          <w:szCs w:val="20"/>
          <w:lang w:eastAsia="ru-RU"/>
        </w:rPr>
        <w:t xml:space="preserve">2. Формирование </w:t>
      </w:r>
      <w:r w:rsidR="009D71FD">
        <w:rPr>
          <w:rFonts w:ascii="Times New Roman" w:eastAsia="Times New Roman" w:hAnsi="Times New Roman" w:cs="Times New Roman"/>
          <w:sz w:val="20"/>
          <w:szCs w:val="20"/>
          <w:lang w:eastAsia="ru-RU"/>
        </w:rPr>
        <w:t>ТКЖ</w:t>
      </w:r>
      <w:r w:rsidRPr="008D6E1F">
        <w:rPr>
          <w:rFonts w:ascii="Times New Roman" w:eastAsia="Times New Roman" w:hAnsi="Times New Roman" w:cs="Times New Roman"/>
          <w:sz w:val="20"/>
          <w:szCs w:val="20"/>
          <w:lang w:eastAsia="ru-RU"/>
        </w:rPr>
        <w:t xml:space="preserve"> согласно дорожной карте </w:t>
      </w:r>
      <w:r w:rsidRPr="00E34511">
        <w:rPr>
          <w:rFonts w:ascii="Times New Roman" w:eastAsia="Times New Roman" w:hAnsi="Times New Roman" w:cs="Times New Roman"/>
          <w:sz w:val="20"/>
          <w:szCs w:val="20"/>
          <w:lang w:eastAsia="ru-RU"/>
        </w:rPr>
        <w:t>позволит н</w:t>
      </w:r>
      <w:r w:rsidRPr="00E34511">
        <w:rPr>
          <w:rFonts w:ascii="Times New Roman" w:eastAsia="Calibri" w:hAnsi="Times New Roman" w:cs="Times New Roman"/>
          <w:sz w:val="20"/>
          <w:szCs w:val="20"/>
        </w:rPr>
        <w:t>аселению Приморского</w:t>
      </w:r>
      <w:r w:rsidRPr="008D6E1F">
        <w:rPr>
          <w:rFonts w:ascii="Times New Roman" w:eastAsia="Calibri" w:hAnsi="Times New Roman" w:cs="Times New Roman"/>
          <w:sz w:val="20"/>
          <w:szCs w:val="20"/>
        </w:rPr>
        <w:t xml:space="preserve"> края экономить от 30 до 80 руб./(м</w:t>
      </w:r>
      <w:r w:rsidRPr="008D6E1F">
        <w:rPr>
          <w:rFonts w:ascii="Times New Roman" w:eastAsia="Calibri" w:hAnsi="Times New Roman" w:cs="Times New Roman"/>
          <w:sz w:val="20"/>
          <w:szCs w:val="20"/>
          <w:vertAlign w:val="superscript"/>
        </w:rPr>
        <w:t>2</w:t>
      </w:r>
      <w:r w:rsidRPr="008D6E1F">
        <w:rPr>
          <w:rFonts w:ascii="Times New Roman" w:eastAsia="Calibri" w:hAnsi="Times New Roman" w:cs="Times New Roman"/>
          <w:sz w:val="20"/>
          <w:szCs w:val="20"/>
        </w:rPr>
        <w:t>·мес.) за счет снижения действующих «расчетных нормативов удельного потребления тепловой энергии на отопление» (0,192-0,27035 Гкал/кв. м) до уровня потребления тепла, которым должны обладать МКД после капитального ремонта (0,0516-0,0967 Гкал/м</w:t>
      </w:r>
      <w:r w:rsidRPr="008D6E1F">
        <w:rPr>
          <w:rFonts w:ascii="Times New Roman" w:eastAsia="Calibri" w:hAnsi="Times New Roman" w:cs="Times New Roman"/>
          <w:sz w:val="20"/>
          <w:szCs w:val="20"/>
          <w:vertAlign w:val="superscript"/>
        </w:rPr>
        <w:t>2</w:t>
      </w:r>
      <w:r w:rsidRPr="008D6E1F">
        <w:rPr>
          <w:rFonts w:ascii="Times New Roman" w:eastAsia="Calibri" w:hAnsi="Times New Roman" w:cs="Times New Roman"/>
          <w:sz w:val="20"/>
          <w:szCs w:val="20"/>
        </w:rPr>
        <w:t>). Применение в тепловом узле систем авторегулирования позволит повысить экономию до 92 руб./(м</w:t>
      </w:r>
      <w:r w:rsidRPr="008D6E1F">
        <w:rPr>
          <w:rFonts w:ascii="Times New Roman" w:eastAsia="Calibri" w:hAnsi="Times New Roman" w:cs="Times New Roman"/>
          <w:sz w:val="20"/>
          <w:szCs w:val="20"/>
          <w:vertAlign w:val="superscript"/>
        </w:rPr>
        <w:t>2</w:t>
      </w:r>
      <w:r w:rsidRPr="008D6E1F">
        <w:rPr>
          <w:rFonts w:ascii="Times New Roman" w:eastAsia="Calibri" w:hAnsi="Times New Roman" w:cs="Times New Roman"/>
          <w:sz w:val="20"/>
          <w:szCs w:val="20"/>
        </w:rPr>
        <w:t>·мес.). Снижение тарифов на тепловую энергию за счет отказа от отчетно-статистического метода нормирования может превысить 10% от действующих уровней.</w:t>
      </w:r>
    </w:p>
    <w:p w:rsidR="00A06421" w:rsidRPr="008D6E1F" w:rsidRDefault="00A06421" w:rsidP="00A06421">
      <w:pPr>
        <w:widowControl w:val="0"/>
        <w:spacing w:after="0" w:line="240" w:lineRule="auto"/>
        <w:ind w:firstLine="142"/>
        <w:jc w:val="both"/>
        <w:rPr>
          <w:rFonts w:ascii="Times New Roman" w:eastAsia="Calibri" w:hAnsi="Times New Roman" w:cs="Times New Roman"/>
          <w:sz w:val="20"/>
          <w:szCs w:val="20"/>
        </w:rPr>
      </w:pPr>
      <w:r w:rsidRPr="008D6E1F">
        <w:rPr>
          <w:rFonts w:ascii="Times New Roman" w:eastAsia="Calibri" w:hAnsi="Times New Roman" w:cs="Times New Roman"/>
          <w:sz w:val="20"/>
          <w:szCs w:val="20"/>
        </w:rPr>
        <w:t>Загрязнение атмосферного воздуха продуктами сгорания топлив и образование золошлаковых отходов может снизиться более, чем на 40% за счет снижения расхода топлив на отопление энергоэффективных МКД.</w:t>
      </w:r>
    </w:p>
    <w:p w:rsidR="00A06421" w:rsidRPr="008D6E1F" w:rsidRDefault="00A06421" w:rsidP="00A06421">
      <w:pPr>
        <w:widowControl w:val="0"/>
        <w:spacing w:after="0" w:line="240" w:lineRule="auto"/>
        <w:ind w:firstLine="142"/>
        <w:jc w:val="both"/>
        <w:rPr>
          <w:rFonts w:ascii="Times New Roman" w:eastAsia="Calibri" w:hAnsi="Times New Roman" w:cs="Times New Roman"/>
          <w:sz w:val="20"/>
          <w:szCs w:val="20"/>
        </w:rPr>
      </w:pPr>
      <w:r w:rsidRPr="00E34511">
        <w:rPr>
          <w:rFonts w:ascii="Times New Roman" w:eastAsia="Calibri" w:hAnsi="Times New Roman" w:cs="Times New Roman"/>
          <w:sz w:val="20"/>
          <w:szCs w:val="20"/>
        </w:rPr>
        <w:t>Теплоснабжающие организации (СЦТС</w:t>
      </w:r>
      <w:r w:rsidRPr="008D6E1F">
        <w:rPr>
          <w:rFonts w:ascii="Times New Roman" w:eastAsia="Calibri" w:hAnsi="Times New Roman" w:cs="Times New Roman"/>
          <w:sz w:val="20"/>
          <w:szCs w:val="20"/>
        </w:rPr>
        <w:t xml:space="preserve">) за счет постоянного добросердечного общения с населением повысят и укрепят свой авторитет, на основе  которого могут сформироваться взаимозаинтересованные отношения: </w:t>
      </w:r>
    </w:p>
    <w:p w:rsidR="00A06421" w:rsidRPr="008D6E1F" w:rsidRDefault="00A06421" w:rsidP="00A06421">
      <w:pPr>
        <w:widowControl w:val="0"/>
        <w:spacing w:after="0" w:line="240" w:lineRule="auto"/>
        <w:ind w:firstLine="142"/>
        <w:jc w:val="both"/>
        <w:rPr>
          <w:rFonts w:ascii="Times New Roman" w:eastAsia="Calibri" w:hAnsi="Times New Roman" w:cs="Times New Roman"/>
          <w:sz w:val="20"/>
          <w:szCs w:val="20"/>
        </w:rPr>
      </w:pPr>
      <w:r w:rsidRPr="008D6E1F">
        <w:rPr>
          <w:rFonts w:ascii="Times New Roman" w:eastAsia="Calibri" w:hAnsi="Times New Roman" w:cs="Times New Roman"/>
          <w:sz w:val="20"/>
          <w:szCs w:val="20"/>
        </w:rPr>
        <w:t>а) у специалистов СЦТС – в благополучии населения;</w:t>
      </w:r>
    </w:p>
    <w:p w:rsidR="00B63277" w:rsidRDefault="00A06421" w:rsidP="00A06421">
      <w:pPr>
        <w:widowControl w:val="0"/>
        <w:spacing w:after="0" w:line="240" w:lineRule="auto"/>
        <w:ind w:firstLine="142"/>
        <w:jc w:val="both"/>
        <w:rPr>
          <w:rFonts w:ascii="Times New Roman" w:eastAsia="Calibri" w:hAnsi="Times New Roman" w:cs="Times New Roman"/>
          <w:sz w:val="20"/>
          <w:szCs w:val="20"/>
        </w:rPr>
      </w:pPr>
      <w:r w:rsidRPr="008D6E1F">
        <w:rPr>
          <w:rFonts w:ascii="Times New Roman" w:eastAsia="Calibri" w:hAnsi="Times New Roman" w:cs="Times New Roman"/>
          <w:sz w:val="20"/>
          <w:szCs w:val="20"/>
        </w:rPr>
        <w:t>б) у населения – в благополучии СЦТС.</w:t>
      </w:r>
      <w:r w:rsidR="00B63277" w:rsidRPr="00B63277">
        <w:rPr>
          <w:rFonts w:ascii="Times New Roman" w:eastAsia="Calibri" w:hAnsi="Times New Roman" w:cs="Times New Roman"/>
          <w:sz w:val="20"/>
          <w:szCs w:val="20"/>
        </w:rPr>
        <w:t xml:space="preserve"> </w:t>
      </w:r>
    </w:p>
    <w:p w:rsidR="00A06421" w:rsidRPr="008D6E1F" w:rsidRDefault="00B63277" w:rsidP="00A06421">
      <w:pPr>
        <w:widowControl w:val="0"/>
        <w:spacing w:after="0" w:line="240" w:lineRule="auto"/>
        <w:ind w:firstLine="142"/>
        <w:jc w:val="both"/>
        <w:rPr>
          <w:rFonts w:ascii="Times New Roman" w:eastAsia="Calibri" w:hAnsi="Times New Roman" w:cs="Times New Roman"/>
          <w:sz w:val="20"/>
          <w:szCs w:val="20"/>
        </w:rPr>
      </w:pPr>
      <w:r>
        <w:rPr>
          <w:rFonts w:ascii="Times New Roman" w:eastAsia="Calibri" w:hAnsi="Times New Roman" w:cs="Times New Roman"/>
          <w:sz w:val="20"/>
          <w:szCs w:val="20"/>
        </w:rPr>
        <w:t>О</w:t>
      </w:r>
      <w:r w:rsidRPr="008D6E1F">
        <w:rPr>
          <w:rFonts w:ascii="Times New Roman" w:eastAsia="Calibri" w:hAnsi="Times New Roman" w:cs="Times New Roman"/>
          <w:sz w:val="20"/>
          <w:szCs w:val="20"/>
        </w:rPr>
        <w:t>рганизаци</w:t>
      </w:r>
      <w:r>
        <w:rPr>
          <w:rFonts w:ascii="Times New Roman" w:eastAsia="Calibri" w:hAnsi="Times New Roman" w:cs="Times New Roman"/>
          <w:sz w:val="20"/>
          <w:szCs w:val="20"/>
        </w:rPr>
        <w:t>я</w:t>
      </w:r>
      <w:r w:rsidRPr="008D6E1F">
        <w:rPr>
          <w:rFonts w:ascii="Times New Roman" w:eastAsia="Calibri" w:hAnsi="Times New Roman" w:cs="Times New Roman"/>
          <w:sz w:val="20"/>
          <w:szCs w:val="20"/>
        </w:rPr>
        <w:t xml:space="preserve"> геоинформационных систем (ГИС-систем) по</w:t>
      </w:r>
      <w:r>
        <w:rPr>
          <w:rFonts w:ascii="Times New Roman" w:eastAsia="Calibri" w:hAnsi="Times New Roman" w:cs="Times New Roman"/>
          <w:sz w:val="20"/>
          <w:szCs w:val="20"/>
        </w:rPr>
        <w:t>зволит</w:t>
      </w:r>
      <w:r w:rsidRPr="008D6E1F">
        <w:rPr>
          <w:rFonts w:ascii="Times New Roman" w:eastAsia="Calibri" w:hAnsi="Times New Roman" w:cs="Times New Roman"/>
          <w:sz w:val="20"/>
          <w:szCs w:val="20"/>
        </w:rPr>
        <w:t xml:space="preserve"> оперативно контрол</w:t>
      </w:r>
      <w:r>
        <w:rPr>
          <w:rFonts w:ascii="Times New Roman" w:eastAsia="Calibri" w:hAnsi="Times New Roman" w:cs="Times New Roman"/>
          <w:sz w:val="20"/>
          <w:szCs w:val="20"/>
        </w:rPr>
        <w:t>ировать</w:t>
      </w:r>
      <w:r w:rsidRPr="008D6E1F">
        <w:rPr>
          <w:rFonts w:ascii="Times New Roman" w:eastAsia="Calibri" w:hAnsi="Times New Roman" w:cs="Times New Roman"/>
          <w:sz w:val="20"/>
          <w:szCs w:val="20"/>
        </w:rPr>
        <w:t xml:space="preserve"> качеств</w:t>
      </w:r>
      <w:r>
        <w:rPr>
          <w:rFonts w:ascii="Times New Roman" w:eastAsia="Calibri" w:hAnsi="Times New Roman" w:cs="Times New Roman"/>
          <w:sz w:val="20"/>
          <w:szCs w:val="20"/>
        </w:rPr>
        <w:t>о</w:t>
      </w:r>
      <w:r w:rsidRPr="008D6E1F">
        <w:rPr>
          <w:rFonts w:ascii="Times New Roman" w:eastAsia="Calibri" w:hAnsi="Times New Roman" w:cs="Times New Roman"/>
          <w:sz w:val="20"/>
          <w:szCs w:val="20"/>
        </w:rPr>
        <w:t xml:space="preserve"> теплоснабжения [27, с. 1-9].</w:t>
      </w:r>
    </w:p>
    <w:p w:rsidR="00A06421" w:rsidRPr="008D6E1F" w:rsidRDefault="00A06421" w:rsidP="00A06421">
      <w:pPr>
        <w:widowControl w:val="0"/>
        <w:spacing w:after="0" w:line="240" w:lineRule="auto"/>
        <w:ind w:firstLine="142"/>
        <w:jc w:val="both"/>
        <w:rPr>
          <w:rFonts w:ascii="Times New Roman" w:eastAsia="Calibri" w:hAnsi="Times New Roman" w:cs="Times New Roman"/>
          <w:sz w:val="20"/>
          <w:szCs w:val="20"/>
        </w:rPr>
      </w:pPr>
      <w:r w:rsidRPr="00E34511">
        <w:rPr>
          <w:rFonts w:ascii="Times New Roman" w:eastAsia="Calibri" w:hAnsi="Times New Roman" w:cs="Times New Roman"/>
          <w:sz w:val="20"/>
          <w:szCs w:val="20"/>
        </w:rPr>
        <w:t xml:space="preserve">Администрация </w:t>
      </w:r>
      <w:r w:rsidR="009D71FD" w:rsidRPr="00E34511">
        <w:rPr>
          <w:rFonts w:ascii="Times New Roman" w:eastAsia="Calibri" w:hAnsi="Times New Roman" w:cs="Times New Roman"/>
          <w:sz w:val="20"/>
          <w:szCs w:val="20"/>
        </w:rPr>
        <w:t>региона</w:t>
      </w:r>
      <w:r w:rsidRPr="00E34511">
        <w:rPr>
          <w:rFonts w:ascii="Times New Roman" w:eastAsia="Calibri" w:hAnsi="Times New Roman" w:cs="Times New Roman"/>
          <w:sz w:val="20"/>
          <w:szCs w:val="20"/>
        </w:rPr>
        <w:t>, формируя</w:t>
      </w:r>
      <w:r w:rsidRPr="008D6E1F">
        <w:rPr>
          <w:rFonts w:ascii="Times New Roman" w:eastAsia="Calibri" w:hAnsi="Times New Roman" w:cs="Times New Roman"/>
          <w:sz w:val="20"/>
          <w:szCs w:val="20"/>
        </w:rPr>
        <w:t xml:space="preserve"> правовое поле для организации </w:t>
      </w:r>
      <w:r w:rsidR="009D71FD">
        <w:rPr>
          <w:rFonts w:ascii="Times New Roman" w:eastAsia="Calibri" w:hAnsi="Times New Roman" w:cs="Times New Roman"/>
          <w:sz w:val="20"/>
          <w:szCs w:val="20"/>
        </w:rPr>
        <w:t>ТКЖ</w:t>
      </w:r>
      <w:r w:rsidRPr="008D6E1F">
        <w:rPr>
          <w:rFonts w:ascii="Times New Roman" w:eastAsia="Calibri" w:hAnsi="Times New Roman" w:cs="Times New Roman"/>
          <w:sz w:val="20"/>
          <w:szCs w:val="20"/>
        </w:rPr>
        <w:t xml:space="preserve">, пристально наблюдая за реализацией проекта, создаст прецедент, тиражирование результатов которого повысит привлекательность селитебных территорий </w:t>
      </w:r>
      <w:r w:rsidR="009D71FD">
        <w:rPr>
          <w:rFonts w:ascii="Times New Roman" w:eastAsia="Calibri" w:hAnsi="Times New Roman" w:cs="Times New Roman"/>
          <w:sz w:val="20"/>
          <w:szCs w:val="20"/>
        </w:rPr>
        <w:t>ДВ</w:t>
      </w:r>
      <w:r w:rsidRPr="008D6E1F">
        <w:rPr>
          <w:rFonts w:ascii="Times New Roman" w:eastAsia="Calibri" w:hAnsi="Times New Roman" w:cs="Times New Roman"/>
          <w:sz w:val="20"/>
          <w:szCs w:val="20"/>
        </w:rPr>
        <w:t xml:space="preserve"> для трудоспособного населения и будет способствовать ускорению его развития.</w:t>
      </w:r>
    </w:p>
    <w:p w:rsidR="00A06421" w:rsidRPr="008D6E1F" w:rsidRDefault="00A06421" w:rsidP="00A06421">
      <w:pPr>
        <w:widowControl w:val="0"/>
        <w:spacing w:after="0" w:line="240" w:lineRule="auto"/>
        <w:ind w:firstLine="142"/>
        <w:jc w:val="both"/>
        <w:rPr>
          <w:rFonts w:ascii="Times New Roman" w:hAnsi="Times New Roman" w:cs="Times New Roman"/>
          <w:b/>
          <w:sz w:val="20"/>
          <w:szCs w:val="20"/>
        </w:rPr>
      </w:pPr>
      <w:r w:rsidRPr="008D6E1F">
        <w:rPr>
          <w:rFonts w:ascii="Times New Roman" w:eastAsia="Calibri" w:hAnsi="Times New Roman" w:cs="Times New Roman"/>
          <w:sz w:val="20"/>
          <w:szCs w:val="20"/>
        </w:rPr>
        <w:t xml:space="preserve">3. Отклонения реальных принципов управления СЦТС от нормативных требований характерны не только для Приморского края, но и для ЖКХ в целом по стране, что отражено в Национальном докладе (2001 г.) как  общенациональный кризис.  </w:t>
      </w:r>
    </w:p>
    <w:p w:rsidR="00B73AAB" w:rsidRPr="008D6E1F" w:rsidRDefault="00B73AAB" w:rsidP="00A06421">
      <w:pPr>
        <w:widowControl w:val="0"/>
        <w:spacing w:after="0" w:line="240" w:lineRule="auto"/>
        <w:ind w:firstLine="142"/>
        <w:jc w:val="both"/>
        <w:rPr>
          <w:rFonts w:ascii="Times New Roman" w:eastAsia="Times New Roman" w:hAnsi="Times New Roman" w:cs="Times New Roman"/>
          <w:b/>
          <w:sz w:val="20"/>
          <w:szCs w:val="20"/>
          <w:lang w:eastAsia="ru-RU"/>
        </w:rPr>
      </w:pPr>
    </w:p>
    <w:p w:rsidR="00A06421" w:rsidRPr="00C730E4" w:rsidRDefault="00C730E4" w:rsidP="00A06421">
      <w:pPr>
        <w:widowControl w:val="0"/>
        <w:spacing w:after="0" w:line="240" w:lineRule="auto"/>
        <w:ind w:firstLine="142"/>
        <w:jc w:val="both"/>
        <w:rPr>
          <w:rFonts w:ascii="Times New Roman" w:eastAsia="Times New Roman" w:hAnsi="Times New Roman" w:cs="Times New Roman"/>
          <w:sz w:val="20"/>
          <w:szCs w:val="20"/>
          <w:lang w:eastAsia="ru-RU"/>
        </w:rPr>
      </w:pPr>
      <w:r w:rsidRPr="00C730E4">
        <w:rPr>
          <w:rFonts w:ascii="Times New Roman" w:eastAsia="Times New Roman" w:hAnsi="Times New Roman" w:cs="Times New Roman"/>
          <w:sz w:val="20"/>
          <w:szCs w:val="20"/>
          <w:lang w:eastAsia="ru-RU"/>
        </w:rPr>
        <w:t>СПИСОК ЛИТЕРАТУРЫ:</w:t>
      </w:r>
    </w:p>
    <w:p w:rsidR="00C730E4" w:rsidRPr="00C730E4" w:rsidRDefault="00A06421" w:rsidP="00C730E4">
      <w:pPr>
        <w:pStyle w:val="ae"/>
        <w:widowControl w:val="0"/>
        <w:numPr>
          <w:ilvl w:val="0"/>
          <w:numId w:val="3"/>
        </w:numPr>
        <w:spacing w:after="0" w:line="240" w:lineRule="auto"/>
        <w:jc w:val="both"/>
        <w:rPr>
          <w:rFonts w:ascii="Times New Roman" w:hAnsi="Times New Roman" w:cs="Times New Roman"/>
          <w:bCs/>
          <w:sz w:val="20"/>
          <w:szCs w:val="20"/>
        </w:rPr>
      </w:pPr>
      <w:r w:rsidRPr="00C730E4">
        <w:rPr>
          <w:rFonts w:ascii="Times New Roman" w:hAnsi="Times New Roman" w:cs="Times New Roman"/>
          <w:bCs/>
          <w:sz w:val="20"/>
          <w:szCs w:val="20"/>
        </w:rPr>
        <w:t xml:space="preserve">Латкин А.П., Казакова В.А., Евсеева Т.В. Российский Дальний Восток. Предпосылки и условия привлечения иностранных инвестиций. // Монография, Владивосток: ВГУЭС, 2015, </w:t>
      </w:r>
      <w:r w:rsidRPr="00C730E4">
        <w:rPr>
          <w:rFonts w:ascii="Times New Roman" w:eastAsia="Times New Roman" w:hAnsi="Times New Roman" w:cs="Times New Roman"/>
          <w:sz w:val="20"/>
          <w:szCs w:val="20"/>
          <w:lang w:eastAsia="ru-RU"/>
        </w:rPr>
        <w:t xml:space="preserve">– </w:t>
      </w:r>
      <w:r w:rsidRPr="00C730E4">
        <w:rPr>
          <w:rFonts w:ascii="Times New Roman" w:hAnsi="Times New Roman" w:cs="Times New Roman"/>
          <w:bCs/>
          <w:sz w:val="20"/>
          <w:szCs w:val="20"/>
        </w:rPr>
        <w:t xml:space="preserve">240 с. </w:t>
      </w:r>
    </w:p>
    <w:p w:rsidR="00A06421" w:rsidRPr="00C730E4" w:rsidRDefault="00A06421" w:rsidP="00C730E4">
      <w:pPr>
        <w:pStyle w:val="ae"/>
        <w:numPr>
          <w:ilvl w:val="0"/>
          <w:numId w:val="3"/>
        </w:numPr>
        <w:tabs>
          <w:tab w:val="center" w:pos="4677"/>
          <w:tab w:val="right" w:pos="9355"/>
        </w:tabs>
        <w:spacing w:after="0" w:line="240" w:lineRule="auto"/>
        <w:jc w:val="both"/>
        <w:rPr>
          <w:rFonts w:ascii="Times New Roman" w:hAnsi="Times New Roman" w:cs="Times New Roman"/>
          <w:bCs/>
          <w:sz w:val="20"/>
          <w:szCs w:val="20"/>
        </w:rPr>
      </w:pPr>
      <w:r w:rsidRPr="00C730E4">
        <w:rPr>
          <w:rFonts w:ascii="Times New Roman" w:hAnsi="Times New Roman" w:cs="Times New Roman"/>
          <w:bCs/>
          <w:sz w:val="20"/>
          <w:szCs w:val="20"/>
        </w:rPr>
        <w:t xml:space="preserve">Латкин А.П. Российский Дальний Восток: ретроспектива и перспектива социально-экономического развития. // Территория новых возможностей. Вестник Владивостокского государственного университета экономики и сервиса. </w:t>
      </w:r>
      <w:r w:rsidRPr="00C730E4">
        <w:rPr>
          <w:rFonts w:ascii="Times New Roman" w:eastAsia="Times New Roman" w:hAnsi="Times New Roman" w:cs="Times New Roman"/>
          <w:sz w:val="20"/>
          <w:szCs w:val="20"/>
          <w:lang w:eastAsia="ru-RU"/>
        </w:rPr>
        <w:t xml:space="preserve">– </w:t>
      </w:r>
      <w:r w:rsidRPr="00C730E4">
        <w:rPr>
          <w:rFonts w:ascii="Times New Roman" w:hAnsi="Times New Roman" w:cs="Times New Roman"/>
          <w:bCs/>
          <w:sz w:val="20"/>
          <w:szCs w:val="20"/>
        </w:rPr>
        <w:t xml:space="preserve">2012. </w:t>
      </w:r>
      <w:r w:rsidRPr="00C730E4">
        <w:rPr>
          <w:rFonts w:ascii="Times New Roman" w:eastAsia="Times New Roman" w:hAnsi="Times New Roman" w:cs="Times New Roman"/>
          <w:sz w:val="20"/>
          <w:szCs w:val="20"/>
          <w:lang w:eastAsia="ru-RU"/>
        </w:rPr>
        <w:t xml:space="preserve">– </w:t>
      </w:r>
      <w:r w:rsidRPr="00C730E4">
        <w:rPr>
          <w:rFonts w:ascii="Times New Roman" w:hAnsi="Times New Roman" w:cs="Times New Roman"/>
          <w:bCs/>
          <w:sz w:val="20"/>
          <w:szCs w:val="20"/>
        </w:rPr>
        <w:t xml:space="preserve">№ 3. </w:t>
      </w:r>
      <w:r w:rsidRPr="00C730E4">
        <w:rPr>
          <w:rFonts w:ascii="Times New Roman" w:eastAsia="Times New Roman" w:hAnsi="Times New Roman" w:cs="Times New Roman"/>
          <w:sz w:val="20"/>
          <w:szCs w:val="20"/>
          <w:lang w:eastAsia="ru-RU"/>
        </w:rPr>
        <w:t xml:space="preserve">– </w:t>
      </w:r>
      <w:r w:rsidRPr="00C730E4">
        <w:rPr>
          <w:rFonts w:ascii="Times New Roman" w:hAnsi="Times New Roman" w:cs="Times New Roman"/>
          <w:bCs/>
          <w:sz w:val="20"/>
          <w:szCs w:val="20"/>
        </w:rPr>
        <w:t>С. 120-128.</w:t>
      </w:r>
    </w:p>
    <w:p w:rsidR="00A06421" w:rsidRPr="00C730E4" w:rsidRDefault="00A06421" w:rsidP="00C730E4">
      <w:pPr>
        <w:pStyle w:val="ae"/>
        <w:numPr>
          <w:ilvl w:val="0"/>
          <w:numId w:val="3"/>
        </w:numPr>
        <w:tabs>
          <w:tab w:val="center" w:pos="4677"/>
          <w:tab w:val="right" w:pos="9355"/>
        </w:tabs>
        <w:spacing w:after="0" w:line="240" w:lineRule="auto"/>
        <w:jc w:val="both"/>
        <w:rPr>
          <w:rFonts w:ascii="Times New Roman" w:hAnsi="Times New Roman" w:cs="Times New Roman"/>
          <w:bCs/>
          <w:sz w:val="20"/>
          <w:szCs w:val="20"/>
        </w:rPr>
      </w:pPr>
      <w:r w:rsidRPr="00C730E4">
        <w:rPr>
          <w:rFonts w:ascii="Times New Roman" w:hAnsi="Times New Roman" w:cs="Times New Roman"/>
          <w:bCs/>
          <w:sz w:val="20"/>
          <w:szCs w:val="20"/>
        </w:rPr>
        <w:t xml:space="preserve">Латкин А.П. Новые инициативы по развитию предпринимательства на Дальнем Востоке и перспективы их реализации / Предпринимательство как фактор динамичного развития Дальнего Востока России [Текст]: Материалы международной научно-практической конференции (13 октября 2016 г.); Владивостокский государственный университет экономики и сервиса. – Владивосток: ВГУЭС, 2016. – 228 с. </w:t>
      </w:r>
      <w:r w:rsidRPr="00C730E4">
        <w:rPr>
          <w:rFonts w:ascii="Times New Roman" w:eastAsia="Times New Roman" w:hAnsi="Times New Roman" w:cs="Times New Roman"/>
          <w:sz w:val="20"/>
          <w:szCs w:val="20"/>
          <w:lang w:eastAsia="ru-RU"/>
        </w:rPr>
        <w:t>–</w:t>
      </w:r>
      <w:r w:rsidRPr="00C730E4">
        <w:rPr>
          <w:rFonts w:ascii="Times New Roman" w:hAnsi="Times New Roman" w:cs="Times New Roman"/>
          <w:bCs/>
          <w:sz w:val="20"/>
          <w:szCs w:val="20"/>
        </w:rPr>
        <w:t xml:space="preserve"> с. 7-15</w:t>
      </w:r>
    </w:p>
    <w:p w:rsidR="00A06421" w:rsidRPr="00C730E4" w:rsidRDefault="00A06421" w:rsidP="00C730E4">
      <w:pPr>
        <w:pStyle w:val="ae"/>
        <w:numPr>
          <w:ilvl w:val="0"/>
          <w:numId w:val="3"/>
        </w:numPr>
        <w:tabs>
          <w:tab w:val="center" w:pos="4677"/>
          <w:tab w:val="right" w:pos="9355"/>
        </w:tabs>
        <w:spacing w:after="0" w:line="240" w:lineRule="auto"/>
        <w:jc w:val="both"/>
        <w:rPr>
          <w:rFonts w:ascii="Times New Roman" w:eastAsia="Times New Roman" w:hAnsi="Times New Roman" w:cs="Times New Roman"/>
          <w:sz w:val="20"/>
          <w:szCs w:val="20"/>
          <w:lang w:eastAsia="ru-RU"/>
        </w:rPr>
      </w:pPr>
      <w:r w:rsidRPr="00C730E4">
        <w:rPr>
          <w:rFonts w:ascii="Times New Roman" w:eastAsia="Times New Roman" w:hAnsi="Times New Roman" w:cs="Times New Roman"/>
          <w:sz w:val="20"/>
          <w:szCs w:val="20"/>
          <w:lang w:eastAsia="ru-RU"/>
        </w:rPr>
        <w:t xml:space="preserve">Стецко Н.И., Латкин А.П. Территории с особым экономическим статусом: проблемно-адресный подход к обеспечению роста предпринимательской активности// Азимут научных исследований: экономика и управление. – 2016. – т. 5, № 4 (17). – С. 353-357. </w:t>
      </w:r>
    </w:p>
    <w:p w:rsidR="00AC5F34" w:rsidRPr="00C730E4" w:rsidRDefault="00AC5F34" w:rsidP="00C730E4">
      <w:pPr>
        <w:pStyle w:val="ae"/>
        <w:numPr>
          <w:ilvl w:val="0"/>
          <w:numId w:val="3"/>
        </w:numPr>
        <w:tabs>
          <w:tab w:val="center" w:pos="4677"/>
          <w:tab w:val="right" w:pos="9355"/>
        </w:tabs>
        <w:spacing w:after="0" w:line="240" w:lineRule="auto"/>
        <w:jc w:val="both"/>
        <w:rPr>
          <w:rFonts w:ascii="Times New Roman" w:hAnsi="Times New Roman" w:cs="Times New Roman"/>
          <w:bCs/>
          <w:sz w:val="20"/>
          <w:szCs w:val="20"/>
        </w:rPr>
      </w:pPr>
      <w:r w:rsidRPr="00C730E4">
        <w:rPr>
          <w:rFonts w:ascii="Times New Roman" w:hAnsi="Times New Roman" w:cs="Times New Roman"/>
          <w:bCs/>
          <w:sz w:val="20"/>
          <w:szCs w:val="20"/>
        </w:rPr>
        <w:t>Минакир</w:t>
      </w:r>
      <w:r w:rsidRPr="00C730E4">
        <w:rPr>
          <w:rFonts w:ascii="Times New Roman" w:hAnsi="Times New Roman" w:cs="Times New Roman"/>
          <w:bCs/>
          <w:sz w:val="20"/>
          <w:szCs w:val="20"/>
          <w:lang w:val="en-US"/>
        </w:rPr>
        <w:t xml:space="preserve"> </w:t>
      </w:r>
      <w:r w:rsidRPr="00C730E4">
        <w:rPr>
          <w:rFonts w:ascii="Times New Roman" w:hAnsi="Times New Roman" w:cs="Times New Roman"/>
          <w:bCs/>
          <w:sz w:val="20"/>
          <w:szCs w:val="20"/>
        </w:rPr>
        <w:t>П</w:t>
      </w:r>
      <w:r w:rsidRPr="00C730E4">
        <w:rPr>
          <w:rFonts w:ascii="Times New Roman" w:hAnsi="Times New Roman" w:cs="Times New Roman"/>
          <w:bCs/>
          <w:sz w:val="20"/>
          <w:szCs w:val="20"/>
          <w:lang w:val="en-US"/>
        </w:rPr>
        <w:t>.</w:t>
      </w:r>
      <w:r w:rsidRPr="00C730E4">
        <w:rPr>
          <w:rFonts w:ascii="Times New Roman" w:hAnsi="Times New Roman" w:cs="Times New Roman"/>
          <w:bCs/>
          <w:sz w:val="20"/>
          <w:szCs w:val="20"/>
        </w:rPr>
        <w:t>А</w:t>
      </w:r>
      <w:r w:rsidRPr="00C730E4">
        <w:rPr>
          <w:rFonts w:ascii="Times New Roman" w:hAnsi="Times New Roman" w:cs="Times New Roman"/>
          <w:bCs/>
          <w:sz w:val="20"/>
          <w:szCs w:val="20"/>
          <w:lang w:val="en-US"/>
        </w:rPr>
        <w:t xml:space="preserve">., </w:t>
      </w:r>
      <w:r w:rsidRPr="00C730E4">
        <w:rPr>
          <w:rFonts w:ascii="Times New Roman" w:hAnsi="Times New Roman" w:cs="Times New Roman"/>
          <w:bCs/>
          <w:sz w:val="20"/>
          <w:szCs w:val="20"/>
        </w:rPr>
        <w:t>Прокапало</w:t>
      </w:r>
      <w:r w:rsidRPr="00C730E4">
        <w:rPr>
          <w:rFonts w:ascii="Times New Roman" w:hAnsi="Times New Roman" w:cs="Times New Roman"/>
          <w:bCs/>
          <w:sz w:val="20"/>
          <w:szCs w:val="20"/>
          <w:lang w:val="en-US"/>
        </w:rPr>
        <w:t xml:space="preserve"> </w:t>
      </w:r>
      <w:r w:rsidRPr="00C730E4">
        <w:rPr>
          <w:rFonts w:ascii="Times New Roman" w:hAnsi="Times New Roman" w:cs="Times New Roman"/>
          <w:bCs/>
          <w:sz w:val="20"/>
          <w:szCs w:val="20"/>
        </w:rPr>
        <w:t>О</w:t>
      </w:r>
      <w:r w:rsidRPr="00C730E4">
        <w:rPr>
          <w:rFonts w:ascii="Times New Roman" w:hAnsi="Times New Roman" w:cs="Times New Roman"/>
          <w:bCs/>
          <w:sz w:val="20"/>
          <w:szCs w:val="20"/>
          <w:lang w:val="en-US"/>
        </w:rPr>
        <w:t>.</w:t>
      </w:r>
      <w:r w:rsidRPr="00C730E4">
        <w:rPr>
          <w:rFonts w:ascii="Times New Roman" w:hAnsi="Times New Roman" w:cs="Times New Roman"/>
          <w:bCs/>
          <w:sz w:val="20"/>
          <w:szCs w:val="20"/>
        </w:rPr>
        <w:t>В</w:t>
      </w:r>
      <w:r w:rsidRPr="00C730E4">
        <w:rPr>
          <w:rFonts w:ascii="Times New Roman" w:hAnsi="Times New Roman" w:cs="Times New Roman"/>
          <w:bCs/>
          <w:sz w:val="20"/>
          <w:szCs w:val="20"/>
          <w:lang w:val="en-US"/>
        </w:rPr>
        <w:t xml:space="preserve">. / </w:t>
      </w:r>
      <w:r w:rsidRPr="00C730E4">
        <w:rPr>
          <w:rFonts w:ascii="Times New Roman" w:hAnsi="Times New Roman" w:cs="Times New Roman"/>
          <w:bCs/>
          <w:sz w:val="20"/>
          <w:szCs w:val="20"/>
        </w:rPr>
        <w:t>Стратегия</w:t>
      </w:r>
      <w:r w:rsidRPr="00C730E4">
        <w:rPr>
          <w:rFonts w:ascii="Times New Roman" w:hAnsi="Times New Roman" w:cs="Times New Roman"/>
          <w:bCs/>
          <w:sz w:val="20"/>
          <w:szCs w:val="20"/>
          <w:lang w:val="en-US"/>
        </w:rPr>
        <w:t xml:space="preserve"> </w:t>
      </w:r>
      <w:r w:rsidRPr="00C730E4">
        <w:rPr>
          <w:rFonts w:ascii="Times New Roman" w:hAnsi="Times New Roman" w:cs="Times New Roman"/>
          <w:bCs/>
          <w:sz w:val="20"/>
          <w:szCs w:val="20"/>
        </w:rPr>
        <w:t>и</w:t>
      </w:r>
      <w:r w:rsidRPr="00C730E4">
        <w:rPr>
          <w:rFonts w:ascii="Times New Roman" w:hAnsi="Times New Roman" w:cs="Times New Roman"/>
          <w:bCs/>
          <w:sz w:val="20"/>
          <w:szCs w:val="20"/>
          <w:lang w:val="en-US"/>
        </w:rPr>
        <w:t xml:space="preserve"> </w:t>
      </w:r>
      <w:r w:rsidRPr="00C730E4">
        <w:rPr>
          <w:rFonts w:ascii="Times New Roman" w:hAnsi="Times New Roman" w:cs="Times New Roman"/>
          <w:bCs/>
          <w:sz w:val="20"/>
          <w:szCs w:val="20"/>
        </w:rPr>
        <w:t>реальности</w:t>
      </w:r>
      <w:r w:rsidRPr="00C730E4">
        <w:rPr>
          <w:rFonts w:ascii="Times New Roman" w:hAnsi="Times New Roman" w:cs="Times New Roman"/>
          <w:bCs/>
          <w:sz w:val="20"/>
          <w:szCs w:val="20"/>
          <w:lang w:val="en-US"/>
        </w:rPr>
        <w:t xml:space="preserve">: </w:t>
      </w:r>
      <w:r w:rsidRPr="00C730E4">
        <w:rPr>
          <w:rFonts w:ascii="Times New Roman" w:hAnsi="Times New Roman" w:cs="Times New Roman"/>
          <w:bCs/>
          <w:sz w:val="20"/>
          <w:szCs w:val="20"/>
        </w:rPr>
        <w:t>мечта</w:t>
      </w:r>
      <w:r w:rsidRPr="00C730E4">
        <w:rPr>
          <w:rFonts w:ascii="Times New Roman" w:hAnsi="Times New Roman" w:cs="Times New Roman"/>
          <w:bCs/>
          <w:sz w:val="20"/>
          <w:szCs w:val="20"/>
          <w:lang w:val="en-US"/>
        </w:rPr>
        <w:t xml:space="preserve"> </w:t>
      </w:r>
      <w:r w:rsidRPr="00C730E4">
        <w:rPr>
          <w:rFonts w:ascii="Times New Roman" w:hAnsi="Times New Roman" w:cs="Times New Roman"/>
          <w:bCs/>
          <w:sz w:val="20"/>
          <w:szCs w:val="20"/>
        </w:rPr>
        <w:t>о</w:t>
      </w:r>
      <w:r w:rsidRPr="00C730E4">
        <w:rPr>
          <w:rFonts w:ascii="Times New Roman" w:hAnsi="Times New Roman" w:cs="Times New Roman"/>
          <w:bCs/>
          <w:sz w:val="20"/>
          <w:szCs w:val="20"/>
          <w:lang w:val="en-US"/>
        </w:rPr>
        <w:t xml:space="preserve"> </w:t>
      </w:r>
      <w:r w:rsidRPr="00C730E4">
        <w:rPr>
          <w:rFonts w:ascii="Times New Roman" w:hAnsi="Times New Roman" w:cs="Times New Roman"/>
          <w:bCs/>
          <w:sz w:val="20"/>
          <w:szCs w:val="20"/>
        </w:rPr>
        <w:t>чуде</w:t>
      </w:r>
      <w:r w:rsidRPr="00C730E4">
        <w:rPr>
          <w:rFonts w:ascii="Times New Roman" w:hAnsi="Times New Roman" w:cs="Times New Roman"/>
          <w:bCs/>
          <w:sz w:val="20"/>
          <w:szCs w:val="20"/>
          <w:lang w:val="en-US"/>
        </w:rPr>
        <w:t xml:space="preserve">// Korea-Russia Cooperation in the Far East in Light of the Eurasia Initiative. </w:t>
      </w:r>
      <w:r w:rsidRPr="00C730E4">
        <w:rPr>
          <w:rFonts w:ascii="Times New Roman" w:hAnsi="Times New Roman" w:cs="Times New Roman"/>
          <w:bCs/>
          <w:sz w:val="20"/>
          <w:szCs w:val="20"/>
        </w:rPr>
        <w:t xml:space="preserve">24-25 </w:t>
      </w:r>
      <w:r w:rsidRPr="00C730E4">
        <w:rPr>
          <w:rFonts w:ascii="Times New Roman" w:hAnsi="Times New Roman" w:cs="Times New Roman"/>
          <w:bCs/>
          <w:sz w:val="20"/>
          <w:szCs w:val="20"/>
          <w:lang w:val="en-US"/>
        </w:rPr>
        <w:t>June</w:t>
      </w:r>
      <w:r w:rsidRPr="00C730E4">
        <w:rPr>
          <w:rFonts w:ascii="Times New Roman" w:hAnsi="Times New Roman" w:cs="Times New Roman"/>
          <w:bCs/>
          <w:sz w:val="20"/>
          <w:szCs w:val="20"/>
        </w:rPr>
        <w:t xml:space="preserve"> 2014б </w:t>
      </w:r>
      <w:r w:rsidRPr="00C730E4">
        <w:rPr>
          <w:rFonts w:ascii="Times New Roman" w:hAnsi="Times New Roman" w:cs="Times New Roman"/>
          <w:bCs/>
          <w:sz w:val="20"/>
          <w:szCs w:val="20"/>
          <w:lang w:val="en-US"/>
        </w:rPr>
        <w:t>Vladivostok</w:t>
      </w:r>
      <w:r w:rsidRPr="00C730E4">
        <w:rPr>
          <w:rFonts w:ascii="Times New Roman" w:hAnsi="Times New Roman" w:cs="Times New Roman"/>
          <w:bCs/>
          <w:sz w:val="20"/>
          <w:szCs w:val="20"/>
        </w:rPr>
        <w:t xml:space="preserve">. </w:t>
      </w:r>
      <w:r w:rsidRPr="00C730E4">
        <w:rPr>
          <w:rFonts w:ascii="Times New Roman" w:hAnsi="Times New Roman" w:cs="Times New Roman"/>
          <w:bCs/>
          <w:sz w:val="20"/>
          <w:szCs w:val="20"/>
          <w:lang w:val="en-US"/>
        </w:rPr>
        <w:t>C</w:t>
      </w:r>
      <w:r w:rsidRPr="00C730E4">
        <w:rPr>
          <w:rFonts w:ascii="Times New Roman" w:hAnsi="Times New Roman" w:cs="Times New Roman"/>
          <w:bCs/>
          <w:sz w:val="20"/>
          <w:szCs w:val="20"/>
        </w:rPr>
        <w:t>.43-50/</w:t>
      </w:r>
    </w:p>
    <w:p w:rsidR="00A06421" w:rsidRPr="00C730E4" w:rsidRDefault="00A06421" w:rsidP="00C730E4">
      <w:pPr>
        <w:pStyle w:val="ae"/>
        <w:numPr>
          <w:ilvl w:val="0"/>
          <w:numId w:val="3"/>
        </w:numPr>
        <w:tabs>
          <w:tab w:val="center" w:pos="4677"/>
          <w:tab w:val="right" w:pos="9355"/>
        </w:tabs>
        <w:spacing w:after="0" w:line="240" w:lineRule="auto"/>
        <w:jc w:val="both"/>
        <w:rPr>
          <w:rFonts w:ascii="Times New Roman" w:hAnsi="Times New Roman" w:cs="Times New Roman"/>
          <w:bCs/>
          <w:sz w:val="20"/>
          <w:szCs w:val="20"/>
        </w:rPr>
      </w:pPr>
      <w:r w:rsidRPr="00C730E4">
        <w:rPr>
          <w:rFonts w:ascii="Times New Roman" w:hAnsi="Times New Roman" w:cs="Times New Roman"/>
          <w:bCs/>
          <w:sz w:val="20"/>
          <w:szCs w:val="20"/>
        </w:rPr>
        <w:t xml:space="preserve">Минакир П.А. Прокапало О.В. Программы и стратегии развития российского Дальнего Востока// Проблемы Дальнего Востока. </w:t>
      </w:r>
      <w:r w:rsidRPr="00C730E4">
        <w:rPr>
          <w:rFonts w:ascii="Times New Roman" w:eastAsia="Times New Roman" w:hAnsi="Times New Roman" w:cs="Times New Roman"/>
          <w:sz w:val="20"/>
          <w:szCs w:val="20"/>
          <w:lang w:eastAsia="ru-RU"/>
        </w:rPr>
        <w:t xml:space="preserve">– </w:t>
      </w:r>
      <w:r w:rsidRPr="00C730E4">
        <w:rPr>
          <w:rFonts w:ascii="Times New Roman" w:hAnsi="Times New Roman" w:cs="Times New Roman"/>
          <w:bCs/>
          <w:sz w:val="20"/>
          <w:szCs w:val="20"/>
        </w:rPr>
        <w:t xml:space="preserve">2011. </w:t>
      </w:r>
      <w:r w:rsidRPr="00C730E4">
        <w:rPr>
          <w:rFonts w:ascii="Times New Roman" w:eastAsia="Times New Roman" w:hAnsi="Times New Roman" w:cs="Times New Roman"/>
          <w:sz w:val="20"/>
          <w:szCs w:val="20"/>
          <w:lang w:eastAsia="ru-RU"/>
        </w:rPr>
        <w:t xml:space="preserve">– </w:t>
      </w:r>
      <w:r w:rsidRPr="00C730E4">
        <w:rPr>
          <w:rFonts w:ascii="Times New Roman" w:hAnsi="Times New Roman" w:cs="Times New Roman"/>
          <w:bCs/>
          <w:sz w:val="20"/>
          <w:szCs w:val="20"/>
        </w:rPr>
        <w:t>№5.</w:t>
      </w:r>
      <w:r w:rsidRPr="00C730E4">
        <w:rPr>
          <w:rFonts w:ascii="Times New Roman" w:eastAsia="Times New Roman" w:hAnsi="Times New Roman" w:cs="Times New Roman"/>
          <w:sz w:val="20"/>
          <w:szCs w:val="20"/>
          <w:lang w:eastAsia="ru-RU"/>
        </w:rPr>
        <w:t xml:space="preserve">  – </w:t>
      </w:r>
      <w:r w:rsidRPr="00C730E4">
        <w:rPr>
          <w:rFonts w:ascii="Times New Roman" w:hAnsi="Times New Roman" w:cs="Times New Roman"/>
          <w:bCs/>
          <w:sz w:val="20"/>
          <w:szCs w:val="20"/>
        </w:rPr>
        <w:t xml:space="preserve">С.93-104. </w:t>
      </w:r>
      <w:r w:rsidRPr="00C730E4">
        <w:rPr>
          <w:rFonts w:ascii="Times New Roman" w:hAnsi="Times New Roman" w:cs="Times New Roman"/>
          <w:bCs/>
          <w:sz w:val="20"/>
          <w:szCs w:val="20"/>
          <w:lang w:val="en-US"/>
        </w:rPr>
        <w:t>doi</w:t>
      </w:r>
    </w:p>
    <w:p w:rsidR="00A06421" w:rsidRPr="00C730E4" w:rsidRDefault="00A06421" w:rsidP="00C730E4">
      <w:pPr>
        <w:pStyle w:val="ae"/>
        <w:numPr>
          <w:ilvl w:val="0"/>
          <w:numId w:val="3"/>
        </w:numPr>
        <w:tabs>
          <w:tab w:val="center" w:pos="4677"/>
          <w:tab w:val="right" w:pos="9355"/>
        </w:tabs>
        <w:spacing w:after="0" w:line="240" w:lineRule="auto"/>
        <w:jc w:val="both"/>
        <w:rPr>
          <w:rFonts w:ascii="Times New Roman" w:hAnsi="Times New Roman" w:cs="Times New Roman"/>
          <w:bCs/>
          <w:sz w:val="20"/>
          <w:szCs w:val="20"/>
        </w:rPr>
      </w:pPr>
      <w:r w:rsidRPr="00C730E4">
        <w:rPr>
          <w:rFonts w:ascii="Times New Roman" w:hAnsi="Times New Roman" w:cs="Times New Roman"/>
          <w:bCs/>
          <w:sz w:val="20"/>
          <w:szCs w:val="20"/>
        </w:rPr>
        <w:t>Заусаев В.К. Сомнительный эффект//Российская газета, 18.06.2017.</w:t>
      </w:r>
    </w:p>
    <w:p w:rsidR="00A06421" w:rsidRPr="00C730E4" w:rsidRDefault="00A06421" w:rsidP="00C730E4">
      <w:pPr>
        <w:pStyle w:val="ae"/>
        <w:widowControl w:val="0"/>
        <w:numPr>
          <w:ilvl w:val="0"/>
          <w:numId w:val="3"/>
        </w:numPr>
        <w:spacing w:after="0" w:line="240" w:lineRule="auto"/>
        <w:jc w:val="both"/>
        <w:rPr>
          <w:rFonts w:ascii="Times New Roman" w:hAnsi="Times New Roman" w:cs="Times New Roman"/>
          <w:bCs/>
          <w:sz w:val="20"/>
          <w:szCs w:val="20"/>
        </w:rPr>
      </w:pPr>
      <w:r w:rsidRPr="00C730E4">
        <w:rPr>
          <w:rFonts w:ascii="Times New Roman" w:hAnsi="Times New Roman" w:cs="Times New Roman"/>
          <w:sz w:val="20"/>
          <w:szCs w:val="20"/>
        </w:rPr>
        <w:t>Гришан А.А. Энергосберегающая методология защиты и восстановления природно-технических систем в примерах практического применения: монография /А.А. Гришан – Владивосток: Дальнаука, 2007. – 247 с.</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eastAsia="ru-RU"/>
        </w:rPr>
      </w:pPr>
      <w:r w:rsidRPr="00C730E4">
        <w:rPr>
          <w:rFonts w:ascii="Times New Roman" w:eastAsia="Times New Roman" w:hAnsi="Times New Roman" w:cs="Times New Roman"/>
          <w:sz w:val="20"/>
          <w:szCs w:val="20"/>
          <w:lang w:eastAsia="ru-RU"/>
        </w:rPr>
        <w:t>Масаев В.Ю., Фролова Т.В., Синьков А.А. Использование передового зарубежного опыты развития ЖКХ в управлении жилищным фондом РФ // Экономика и предпринимательство. - 2016. № 11-3 (7–-3). С. 1076-1079.</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eastAsia="ru-RU"/>
        </w:rPr>
      </w:pPr>
      <w:r w:rsidRPr="00C730E4">
        <w:rPr>
          <w:rFonts w:ascii="Times New Roman" w:hAnsi="Times New Roman" w:cs="Times New Roman"/>
          <w:sz w:val="20"/>
          <w:szCs w:val="20"/>
        </w:rPr>
        <w:t>Гусев, Б.В. Повышение безопасности и эффективности систем теплоснабжения/ Б. В. Гусев, А.А. Гришан // Вестник МГСУ.- № 4.- т. 1. – 2010. – С. 78-83.</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eastAsia="ru-RU"/>
        </w:rPr>
      </w:pPr>
      <w:r w:rsidRPr="00C730E4">
        <w:rPr>
          <w:rFonts w:ascii="Times New Roman" w:hAnsi="Times New Roman" w:cs="Times New Roman"/>
          <w:bCs/>
          <w:sz w:val="20"/>
          <w:szCs w:val="20"/>
        </w:rPr>
        <w:t>Лобок Д.Г. Использование зарубежного опыта государственно-частного партнерства в России/Автореферат диссертации на соискание ученой степени кандидата экономических наук. М.: 2011. – 24 с.</w:t>
      </w:r>
      <w:r w:rsidRPr="00C730E4">
        <w:rPr>
          <w:rFonts w:ascii="Times New Roman" w:eastAsia="Times New Roman" w:hAnsi="Times New Roman" w:cs="Times New Roman"/>
          <w:sz w:val="20"/>
          <w:szCs w:val="20"/>
          <w:lang w:eastAsia="ru-RU"/>
        </w:rPr>
        <w:t xml:space="preserve"> </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eastAsia="ru-RU"/>
        </w:rPr>
      </w:pPr>
      <w:r w:rsidRPr="00C730E4">
        <w:rPr>
          <w:rFonts w:ascii="Times New Roman" w:eastAsia="Times New Roman" w:hAnsi="Times New Roman" w:cs="Times New Roman"/>
          <w:sz w:val="20"/>
          <w:szCs w:val="20"/>
          <w:lang w:eastAsia="ru-RU"/>
        </w:rPr>
        <w:t xml:space="preserve">Закиров Д.Г., Слаутин Ю.А., Полевщиков И.С. Подходы к теплоснабжению депрессивных территорий // </w:t>
      </w:r>
      <w:r w:rsidRPr="00C730E4">
        <w:rPr>
          <w:rFonts w:ascii="Times New Roman" w:eastAsia="Times New Roman" w:hAnsi="Times New Roman" w:cs="Times New Roman"/>
          <w:sz w:val="20"/>
          <w:szCs w:val="20"/>
          <w:lang w:val="en-US" w:eastAsia="ru-RU"/>
        </w:rPr>
        <w:t>Science</w:t>
      </w:r>
      <w:r w:rsidRPr="00C730E4">
        <w:rPr>
          <w:rFonts w:ascii="Times New Roman" w:eastAsia="Times New Roman" w:hAnsi="Times New Roman" w:cs="Times New Roman"/>
          <w:sz w:val="20"/>
          <w:szCs w:val="20"/>
          <w:lang w:eastAsia="ru-RU"/>
        </w:rPr>
        <w:t xml:space="preserve"> </w:t>
      </w:r>
      <w:r w:rsidRPr="00C730E4">
        <w:rPr>
          <w:rFonts w:ascii="Times New Roman" w:eastAsia="Times New Roman" w:hAnsi="Times New Roman" w:cs="Times New Roman"/>
          <w:sz w:val="20"/>
          <w:szCs w:val="20"/>
          <w:lang w:val="en-US" w:eastAsia="ru-RU"/>
        </w:rPr>
        <w:t>time</w:t>
      </w:r>
      <w:r w:rsidRPr="00C730E4">
        <w:rPr>
          <w:rFonts w:ascii="Times New Roman" w:eastAsia="Times New Roman" w:hAnsi="Times New Roman" w:cs="Times New Roman"/>
          <w:sz w:val="20"/>
          <w:szCs w:val="20"/>
          <w:lang w:eastAsia="ru-RU"/>
        </w:rPr>
        <w:t>. – 2014. - № 9. – С. 95-99.</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eastAsia="ru-RU"/>
        </w:rPr>
      </w:pPr>
      <w:r w:rsidRPr="00C730E4">
        <w:rPr>
          <w:rFonts w:ascii="Times New Roman" w:eastAsia="Times New Roman" w:hAnsi="Times New Roman" w:cs="Times New Roman"/>
          <w:sz w:val="20"/>
          <w:szCs w:val="20"/>
          <w:lang w:eastAsia="ru-RU"/>
        </w:rPr>
        <w:t>Лившиц С.А., Нигматуллин Р.Р. Модернизация городской системы теплоснабжения: история и перспектива //Вестник современной науки. 2016. № 10-2 (22). – С. 45-48.</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eastAsia="ru-RU"/>
        </w:rPr>
      </w:pPr>
      <w:r w:rsidRPr="00C730E4">
        <w:rPr>
          <w:rFonts w:ascii="Times New Roman" w:eastAsia="Times New Roman" w:hAnsi="Times New Roman" w:cs="Times New Roman"/>
          <w:sz w:val="20"/>
          <w:szCs w:val="20"/>
          <w:lang w:eastAsia="ru-RU"/>
        </w:rPr>
        <w:t>Минкина С.А. Разработка решений по модернизации систем теплоснабжения городских и сельских поселений // Инновационные стратегии развития экономики и управления. Сборник статей. 2017. – С. 285-291.</w:t>
      </w:r>
    </w:p>
    <w:p w:rsidR="00A06421" w:rsidRPr="00C730E4" w:rsidRDefault="00A06421" w:rsidP="00C730E4">
      <w:pPr>
        <w:pStyle w:val="ae"/>
        <w:widowControl w:val="0"/>
        <w:numPr>
          <w:ilvl w:val="0"/>
          <w:numId w:val="3"/>
        </w:numPr>
        <w:spacing w:after="0" w:line="240" w:lineRule="auto"/>
        <w:jc w:val="both"/>
        <w:rPr>
          <w:rFonts w:ascii="Times New Roman" w:hAnsi="Times New Roman" w:cs="Times New Roman"/>
          <w:sz w:val="20"/>
          <w:szCs w:val="20"/>
        </w:rPr>
      </w:pPr>
      <w:r w:rsidRPr="00C730E4">
        <w:rPr>
          <w:rFonts w:ascii="Times New Roman" w:hAnsi="Times New Roman" w:cs="Times New Roman"/>
          <w:bCs/>
          <w:sz w:val="20"/>
          <w:szCs w:val="20"/>
        </w:rPr>
        <w:t xml:space="preserve">Гришан А.А. </w:t>
      </w:r>
      <w:r w:rsidRPr="00C730E4">
        <w:rPr>
          <w:rFonts w:ascii="Times New Roman" w:eastAsia="Calibri" w:hAnsi="Times New Roman" w:cs="Times New Roman"/>
          <w:sz w:val="20"/>
          <w:szCs w:val="20"/>
        </w:rPr>
        <w:t>Создание территорий опережающего развития: назревшие проблемы</w:t>
      </w:r>
      <w:r w:rsidRPr="00C730E4">
        <w:rPr>
          <w:rFonts w:ascii="Times New Roman" w:hAnsi="Times New Roman" w:cs="Times New Roman"/>
          <w:sz w:val="20"/>
          <w:szCs w:val="20"/>
        </w:rPr>
        <w:t xml:space="preserve"> // ЭНЕРГИЯ: Экономика техника, экология. – 2015. – № 5.– С. 27-35; – 2015. – № 6. – С. 25-30.  </w:t>
      </w:r>
      <w:r w:rsidRPr="00C730E4">
        <w:rPr>
          <w:rFonts w:ascii="Times New Roman" w:hAnsi="Times New Roman" w:cs="Times New Roman"/>
          <w:sz w:val="20"/>
          <w:szCs w:val="20"/>
          <w:lang w:val="en-US"/>
        </w:rPr>
        <w:t>Doi</w:t>
      </w:r>
    </w:p>
    <w:p w:rsidR="00A06421" w:rsidRPr="00C730E4" w:rsidRDefault="00A06421" w:rsidP="00C730E4">
      <w:pPr>
        <w:pStyle w:val="ae"/>
        <w:keepNext/>
        <w:keepLines/>
        <w:numPr>
          <w:ilvl w:val="0"/>
          <w:numId w:val="3"/>
        </w:numPr>
        <w:spacing w:after="0" w:line="240" w:lineRule="auto"/>
        <w:jc w:val="both"/>
        <w:outlineLvl w:val="1"/>
        <w:rPr>
          <w:rFonts w:ascii="Times New Roman" w:eastAsiaTheme="majorEastAsia" w:hAnsi="Times New Roman" w:cs="Times New Roman"/>
          <w:sz w:val="20"/>
          <w:szCs w:val="20"/>
          <w:lang w:val="de-DE"/>
        </w:rPr>
      </w:pPr>
      <w:r w:rsidRPr="00C730E4">
        <w:rPr>
          <w:rFonts w:ascii="Times New Roman" w:eastAsiaTheme="majorEastAsia" w:hAnsi="Times New Roman" w:cs="Times New Roman"/>
          <w:sz w:val="20"/>
          <w:szCs w:val="20"/>
        </w:rPr>
        <w:t xml:space="preserve">Седнин В. А., Гутковский А.А. </w:t>
      </w:r>
      <w:r w:rsidRPr="00C730E4">
        <w:rPr>
          <w:rFonts w:ascii="Times New Roman" w:eastAsia="Times New Roman" w:hAnsi="Times New Roman" w:cs="Times New Roman"/>
          <w:bCs/>
          <w:sz w:val="20"/>
          <w:szCs w:val="20"/>
          <w:lang w:eastAsia="ru-RU"/>
        </w:rPr>
        <w:t>Модернизация и автоматизация системы теплоснабжения. Опыт</w:t>
      </w:r>
      <w:r w:rsidRPr="00C730E4">
        <w:rPr>
          <w:rFonts w:ascii="Times New Roman" w:eastAsia="Times New Roman" w:hAnsi="Times New Roman" w:cs="Times New Roman"/>
          <w:bCs/>
          <w:sz w:val="20"/>
          <w:szCs w:val="20"/>
          <w:lang w:val="de-DE" w:eastAsia="ru-RU"/>
        </w:rPr>
        <w:t xml:space="preserve"> </w:t>
      </w:r>
      <w:r w:rsidRPr="00C730E4">
        <w:rPr>
          <w:rFonts w:ascii="Times New Roman" w:eastAsia="Times New Roman" w:hAnsi="Times New Roman" w:cs="Times New Roman"/>
          <w:bCs/>
          <w:sz w:val="20"/>
          <w:szCs w:val="20"/>
          <w:lang w:eastAsia="ru-RU"/>
        </w:rPr>
        <w:t>Беларуси</w:t>
      </w:r>
      <w:r w:rsidRPr="00C730E4">
        <w:rPr>
          <w:rFonts w:ascii="Times New Roman" w:eastAsia="Times New Roman" w:hAnsi="Times New Roman" w:cs="Times New Roman"/>
          <w:bCs/>
          <w:sz w:val="20"/>
          <w:szCs w:val="20"/>
          <w:lang w:val="de-DE" w:eastAsia="ru-RU"/>
        </w:rPr>
        <w:t>/</w:t>
      </w:r>
      <w:r w:rsidRPr="00C730E4">
        <w:rPr>
          <w:rFonts w:ascii="Times New Roman" w:eastAsia="Times New Roman" w:hAnsi="Times New Roman" w:cs="Times New Roman"/>
          <w:bCs/>
          <w:sz w:val="20"/>
          <w:szCs w:val="20"/>
          <w:lang w:eastAsia="ru-RU"/>
        </w:rPr>
        <w:t>Энергосбережение</w:t>
      </w:r>
      <w:r w:rsidRPr="00C730E4">
        <w:rPr>
          <w:rFonts w:ascii="Times New Roman" w:eastAsia="Times New Roman" w:hAnsi="Times New Roman" w:cs="Times New Roman"/>
          <w:bCs/>
          <w:sz w:val="20"/>
          <w:szCs w:val="20"/>
          <w:lang w:val="de-DE" w:eastAsia="ru-RU"/>
        </w:rPr>
        <w:t xml:space="preserve"> № 8. – 2016. – </w:t>
      </w:r>
      <w:r w:rsidRPr="00C730E4">
        <w:rPr>
          <w:rFonts w:ascii="Times New Roman" w:eastAsia="Times New Roman" w:hAnsi="Times New Roman" w:cs="Times New Roman"/>
          <w:bCs/>
          <w:sz w:val="20"/>
          <w:szCs w:val="20"/>
          <w:lang w:eastAsia="ru-RU"/>
        </w:rPr>
        <w:t>С</w:t>
      </w:r>
      <w:r w:rsidRPr="00C730E4">
        <w:rPr>
          <w:rFonts w:ascii="Times New Roman" w:eastAsia="Times New Roman" w:hAnsi="Times New Roman" w:cs="Times New Roman"/>
          <w:bCs/>
          <w:sz w:val="20"/>
          <w:szCs w:val="20"/>
          <w:lang w:val="de-DE" w:eastAsia="ru-RU"/>
        </w:rPr>
        <w:t>. 52-60</w:t>
      </w:r>
    </w:p>
    <w:p w:rsidR="00A06421" w:rsidRPr="00C730E4" w:rsidRDefault="00A06421" w:rsidP="00C730E4">
      <w:pPr>
        <w:pStyle w:val="ae"/>
        <w:widowControl w:val="0"/>
        <w:numPr>
          <w:ilvl w:val="0"/>
          <w:numId w:val="3"/>
        </w:numPr>
        <w:spacing w:after="0" w:line="240" w:lineRule="auto"/>
        <w:jc w:val="both"/>
        <w:rPr>
          <w:rFonts w:ascii="Times New Roman" w:hAnsi="Times New Roman" w:cs="Times New Roman"/>
          <w:sz w:val="20"/>
          <w:szCs w:val="20"/>
          <w:lang w:val="de-DE"/>
        </w:rPr>
      </w:pPr>
      <w:r w:rsidRPr="00C730E4">
        <w:rPr>
          <w:rFonts w:ascii="Times New Roman" w:hAnsi="Times New Roman" w:cs="Times New Roman"/>
          <w:sz w:val="20"/>
          <w:szCs w:val="20"/>
          <w:lang w:val="de-DE"/>
        </w:rPr>
        <w:t>Gödel, K. Über formal unentscheidbare Sätze der Principia Mathematica und verwandter Systeme I //Monatshelfte für mathematik und physik. – 1931. – T. 38. - № 1. - S. 173-198.</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eastAsia="ru-RU"/>
        </w:rPr>
      </w:pPr>
      <w:r w:rsidRPr="00C730E4">
        <w:rPr>
          <w:rFonts w:ascii="Times New Roman" w:eastAsia="Times New Roman" w:hAnsi="Times New Roman" w:cs="Times New Roman"/>
          <w:sz w:val="20"/>
          <w:szCs w:val="20"/>
          <w:lang w:eastAsia="ru-RU"/>
        </w:rPr>
        <w:t xml:space="preserve">Осипов, В.И. Геоэкология: понятие, задачи, приоритеты // Геоэкология, инженерная геология, гидрогеология, геокриология. – 1997. – № 1– С. 3-11. </w:t>
      </w:r>
      <w:r w:rsidRPr="00C730E4">
        <w:rPr>
          <w:rFonts w:ascii="Times New Roman" w:eastAsia="Times New Roman" w:hAnsi="Times New Roman" w:cs="Times New Roman"/>
          <w:sz w:val="20"/>
          <w:szCs w:val="20"/>
          <w:lang w:val="en-US" w:eastAsia="ru-RU"/>
        </w:rPr>
        <w:t>Doi</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val="en-US" w:eastAsia="ru-RU"/>
        </w:rPr>
      </w:pPr>
      <w:r w:rsidRPr="00C730E4">
        <w:rPr>
          <w:rFonts w:ascii="Times New Roman" w:eastAsia="Times New Roman" w:hAnsi="Times New Roman" w:cs="Times New Roman"/>
          <w:sz w:val="20"/>
          <w:szCs w:val="20"/>
          <w:lang w:eastAsia="ru-RU"/>
        </w:rPr>
        <w:t xml:space="preserve">Ломова М. Н. Опыт зарубежных стран в решении проблем управления жилым фондом в России [Текст] // Экономическая наука и практика: материалы Междунар. науч. конф. </w:t>
      </w:r>
      <w:r w:rsidRPr="00C730E4">
        <w:rPr>
          <w:rFonts w:ascii="Times New Roman" w:eastAsia="Times New Roman" w:hAnsi="Times New Roman" w:cs="Times New Roman"/>
          <w:sz w:val="20"/>
          <w:szCs w:val="20"/>
          <w:lang w:val="en-US" w:eastAsia="ru-RU"/>
        </w:rPr>
        <w:t>(</w:t>
      </w:r>
      <w:r w:rsidRPr="00C730E4">
        <w:rPr>
          <w:rFonts w:ascii="Times New Roman" w:eastAsia="Times New Roman" w:hAnsi="Times New Roman" w:cs="Times New Roman"/>
          <w:sz w:val="20"/>
          <w:szCs w:val="20"/>
          <w:lang w:eastAsia="ru-RU"/>
        </w:rPr>
        <w:t>г</w:t>
      </w:r>
      <w:r w:rsidRPr="00C730E4">
        <w:rPr>
          <w:rFonts w:ascii="Times New Roman" w:eastAsia="Times New Roman" w:hAnsi="Times New Roman" w:cs="Times New Roman"/>
          <w:sz w:val="20"/>
          <w:szCs w:val="20"/>
          <w:lang w:val="en-US" w:eastAsia="ru-RU"/>
        </w:rPr>
        <w:t xml:space="preserve">. </w:t>
      </w:r>
      <w:r w:rsidRPr="00C730E4">
        <w:rPr>
          <w:rFonts w:ascii="Times New Roman" w:eastAsia="Times New Roman" w:hAnsi="Times New Roman" w:cs="Times New Roman"/>
          <w:sz w:val="20"/>
          <w:szCs w:val="20"/>
          <w:lang w:eastAsia="ru-RU"/>
        </w:rPr>
        <w:t>Чита</w:t>
      </w:r>
      <w:r w:rsidRPr="00C730E4">
        <w:rPr>
          <w:rFonts w:ascii="Times New Roman" w:eastAsia="Times New Roman" w:hAnsi="Times New Roman" w:cs="Times New Roman"/>
          <w:sz w:val="20"/>
          <w:szCs w:val="20"/>
          <w:lang w:val="en-US" w:eastAsia="ru-RU"/>
        </w:rPr>
        <w:t xml:space="preserve">, </w:t>
      </w:r>
      <w:r w:rsidRPr="00C730E4">
        <w:rPr>
          <w:rFonts w:ascii="Times New Roman" w:eastAsia="Times New Roman" w:hAnsi="Times New Roman" w:cs="Times New Roman"/>
          <w:sz w:val="20"/>
          <w:szCs w:val="20"/>
          <w:lang w:eastAsia="ru-RU"/>
        </w:rPr>
        <w:t>февраль</w:t>
      </w:r>
      <w:r w:rsidRPr="00C730E4">
        <w:rPr>
          <w:rFonts w:ascii="Times New Roman" w:eastAsia="Times New Roman" w:hAnsi="Times New Roman" w:cs="Times New Roman"/>
          <w:sz w:val="20"/>
          <w:szCs w:val="20"/>
          <w:lang w:val="en-US" w:eastAsia="ru-RU"/>
        </w:rPr>
        <w:t xml:space="preserve"> 2012 </w:t>
      </w:r>
      <w:r w:rsidRPr="00C730E4">
        <w:rPr>
          <w:rFonts w:ascii="Times New Roman" w:eastAsia="Times New Roman" w:hAnsi="Times New Roman" w:cs="Times New Roman"/>
          <w:sz w:val="20"/>
          <w:szCs w:val="20"/>
          <w:lang w:eastAsia="ru-RU"/>
        </w:rPr>
        <w:t>г</w:t>
      </w:r>
      <w:r w:rsidRPr="00C730E4">
        <w:rPr>
          <w:rFonts w:ascii="Times New Roman" w:eastAsia="Times New Roman" w:hAnsi="Times New Roman" w:cs="Times New Roman"/>
          <w:sz w:val="20"/>
          <w:szCs w:val="20"/>
          <w:lang w:val="en-US" w:eastAsia="ru-RU"/>
        </w:rPr>
        <w:t xml:space="preserve">.). — </w:t>
      </w:r>
      <w:r w:rsidRPr="00C730E4">
        <w:rPr>
          <w:rFonts w:ascii="Times New Roman" w:eastAsia="Times New Roman" w:hAnsi="Times New Roman" w:cs="Times New Roman"/>
          <w:sz w:val="20"/>
          <w:szCs w:val="20"/>
          <w:lang w:eastAsia="ru-RU"/>
        </w:rPr>
        <w:t>Чита</w:t>
      </w:r>
      <w:r w:rsidRPr="00C730E4">
        <w:rPr>
          <w:rFonts w:ascii="Times New Roman" w:eastAsia="Times New Roman" w:hAnsi="Times New Roman" w:cs="Times New Roman"/>
          <w:sz w:val="20"/>
          <w:szCs w:val="20"/>
          <w:lang w:val="en-US" w:eastAsia="ru-RU"/>
        </w:rPr>
        <w:t xml:space="preserve">: </w:t>
      </w:r>
      <w:r w:rsidRPr="00C730E4">
        <w:rPr>
          <w:rFonts w:ascii="Times New Roman" w:eastAsia="Times New Roman" w:hAnsi="Times New Roman" w:cs="Times New Roman"/>
          <w:sz w:val="20"/>
          <w:szCs w:val="20"/>
          <w:lang w:eastAsia="ru-RU"/>
        </w:rPr>
        <w:t>Издательство</w:t>
      </w:r>
      <w:r w:rsidRPr="00C730E4">
        <w:rPr>
          <w:rFonts w:ascii="Times New Roman" w:eastAsia="Times New Roman" w:hAnsi="Times New Roman" w:cs="Times New Roman"/>
          <w:sz w:val="20"/>
          <w:szCs w:val="20"/>
          <w:lang w:val="en-US" w:eastAsia="ru-RU"/>
        </w:rPr>
        <w:t xml:space="preserve"> </w:t>
      </w:r>
      <w:r w:rsidRPr="00C730E4">
        <w:rPr>
          <w:rFonts w:ascii="Times New Roman" w:eastAsia="Times New Roman" w:hAnsi="Times New Roman" w:cs="Times New Roman"/>
          <w:sz w:val="20"/>
          <w:szCs w:val="20"/>
          <w:lang w:eastAsia="ru-RU"/>
        </w:rPr>
        <w:t>Молодой</w:t>
      </w:r>
      <w:r w:rsidRPr="00C730E4">
        <w:rPr>
          <w:rFonts w:ascii="Times New Roman" w:eastAsia="Times New Roman" w:hAnsi="Times New Roman" w:cs="Times New Roman"/>
          <w:sz w:val="20"/>
          <w:szCs w:val="20"/>
          <w:lang w:val="en-US" w:eastAsia="ru-RU"/>
        </w:rPr>
        <w:t xml:space="preserve"> </w:t>
      </w:r>
      <w:r w:rsidRPr="00C730E4">
        <w:rPr>
          <w:rFonts w:ascii="Times New Roman" w:eastAsia="Times New Roman" w:hAnsi="Times New Roman" w:cs="Times New Roman"/>
          <w:sz w:val="20"/>
          <w:szCs w:val="20"/>
          <w:lang w:eastAsia="ru-RU"/>
        </w:rPr>
        <w:t>ученый</w:t>
      </w:r>
      <w:r w:rsidRPr="00C730E4">
        <w:rPr>
          <w:rFonts w:ascii="Times New Roman" w:eastAsia="Times New Roman" w:hAnsi="Times New Roman" w:cs="Times New Roman"/>
          <w:sz w:val="20"/>
          <w:szCs w:val="20"/>
          <w:lang w:val="en-US" w:eastAsia="ru-RU"/>
        </w:rPr>
        <w:t xml:space="preserve">, 2012. — </w:t>
      </w:r>
      <w:r w:rsidRPr="00C730E4">
        <w:rPr>
          <w:rFonts w:ascii="Times New Roman" w:eastAsia="Times New Roman" w:hAnsi="Times New Roman" w:cs="Times New Roman"/>
          <w:sz w:val="20"/>
          <w:szCs w:val="20"/>
          <w:lang w:eastAsia="ru-RU"/>
        </w:rPr>
        <w:t>С</w:t>
      </w:r>
      <w:r w:rsidRPr="00C730E4">
        <w:rPr>
          <w:rFonts w:ascii="Times New Roman" w:eastAsia="Times New Roman" w:hAnsi="Times New Roman" w:cs="Times New Roman"/>
          <w:sz w:val="20"/>
          <w:szCs w:val="20"/>
          <w:lang w:val="en-US" w:eastAsia="ru-RU"/>
        </w:rPr>
        <w:t>. 201-203.</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eastAsia="ru-RU"/>
        </w:rPr>
      </w:pPr>
      <w:r w:rsidRPr="00C730E4">
        <w:rPr>
          <w:rFonts w:ascii="Times New Roman" w:eastAsia="Times New Roman" w:hAnsi="Times New Roman" w:cs="Times New Roman"/>
          <w:sz w:val="20"/>
          <w:szCs w:val="20"/>
          <w:lang w:val="en-US" w:eastAsia="ru-RU"/>
        </w:rPr>
        <w:t>Parishwad O., Gupta V. Defining Pace of Urban Development: E-Governance in Local Bodies and Public Works Departments (Emphasis on Indian Scenario). – International Journal of Applied Engineering Research. – 2014. Pp</w:t>
      </w:r>
      <w:r w:rsidRPr="00C730E4">
        <w:rPr>
          <w:rFonts w:ascii="Times New Roman" w:eastAsia="Times New Roman" w:hAnsi="Times New Roman" w:cs="Times New Roman"/>
          <w:sz w:val="20"/>
          <w:szCs w:val="20"/>
          <w:lang w:eastAsia="ru-RU"/>
        </w:rPr>
        <w:t>. 71-80.</w:t>
      </w:r>
    </w:p>
    <w:p w:rsidR="00A06421" w:rsidRPr="00C730E4" w:rsidRDefault="00A06421" w:rsidP="00C730E4">
      <w:pPr>
        <w:pStyle w:val="ae"/>
        <w:numPr>
          <w:ilvl w:val="0"/>
          <w:numId w:val="3"/>
        </w:numPr>
        <w:spacing w:after="0" w:line="240" w:lineRule="auto"/>
        <w:jc w:val="both"/>
        <w:rPr>
          <w:rFonts w:ascii="Times New Roman" w:hAnsi="Times New Roman" w:cs="Times New Roman"/>
          <w:sz w:val="20"/>
          <w:szCs w:val="20"/>
        </w:rPr>
      </w:pPr>
      <w:r w:rsidRPr="00C730E4">
        <w:rPr>
          <w:rFonts w:ascii="Times New Roman" w:hAnsi="Times New Roman" w:cs="Times New Roman"/>
          <w:sz w:val="20"/>
          <w:szCs w:val="20"/>
        </w:rPr>
        <w:t>Масаев Ю.А., Масаев В.Ю., Синьков А.А., Фролова Т.В., Коржук А.Б. Анализ развития методологии комплексного управления жилищным фондом РФ на основе зарубежного опыта/Вестник Кузбасского ГТУ № 1. – 2017. – С. 171-177.</w:t>
      </w:r>
    </w:p>
    <w:p w:rsidR="00A06421" w:rsidRPr="00C730E4" w:rsidRDefault="00A06421" w:rsidP="00C730E4">
      <w:pPr>
        <w:pStyle w:val="ae"/>
        <w:widowControl w:val="0"/>
        <w:numPr>
          <w:ilvl w:val="0"/>
          <w:numId w:val="3"/>
        </w:numPr>
        <w:spacing w:after="0" w:line="240" w:lineRule="auto"/>
        <w:jc w:val="both"/>
        <w:rPr>
          <w:rFonts w:ascii="Times New Roman" w:hAnsi="Times New Roman" w:cs="Times New Roman"/>
          <w:sz w:val="20"/>
          <w:szCs w:val="20"/>
          <w:lang w:val="en-US"/>
        </w:rPr>
      </w:pPr>
      <w:r w:rsidRPr="00C730E4">
        <w:rPr>
          <w:rFonts w:ascii="Times New Roman" w:hAnsi="Times New Roman" w:cs="Times New Roman"/>
          <w:sz w:val="20"/>
          <w:szCs w:val="20"/>
          <w:lang w:val="en-US"/>
        </w:rPr>
        <w:t xml:space="preserve">Deming E. Out of the Crisis. – Massachusetts Institut Technology Press. </w:t>
      </w:r>
      <w:r w:rsidRPr="00C730E4">
        <w:rPr>
          <w:rFonts w:ascii="Times New Roman" w:eastAsia="Times New Roman" w:hAnsi="Times New Roman" w:cs="Times New Roman"/>
          <w:sz w:val="20"/>
          <w:szCs w:val="20"/>
          <w:lang w:val="en-US" w:eastAsia="ru-RU"/>
        </w:rPr>
        <w:t>–</w:t>
      </w:r>
      <w:r w:rsidRPr="00C730E4">
        <w:rPr>
          <w:rFonts w:ascii="Times New Roman" w:hAnsi="Times New Roman" w:cs="Times New Roman"/>
          <w:sz w:val="20"/>
          <w:szCs w:val="20"/>
          <w:lang w:val="en-US"/>
        </w:rPr>
        <w:t xml:space="preserve"> 1986. </w:t>
      </w:r>
      <w:r w:rsidRPr="00C730E4">
        <w:rPr>
          <w:rFonts w:ascii="Times New Roman" w:eastAsia="Times New Roman" w:hAnsi="Times New Roman" w:cs="Times New Roman"/>
          <w:sz w:val="20"/>
          <w:szCs w:val="20"/>
          <w:lang w:val="en-US" w:eastAsia="ru-RU"/>
        </w:rPr>
        <w:t>–</w:t>
      </w:r>
      <w:r w:rsidRPr="00C730E4">
        <w:rPr>
          <w:rFonts w:ascii="Times New Roman" w:hAnsi="Times New Roman" w:cs="Times New Roman"/>
          <w:sz w:val="20"/>
          <w:szCs w:val="20"/>
          <w:lang w:val="en-US"/>
        </w:rPr>
        <w:t xml:space="preserve"> 507 p. ISBN 0-911379-01-0.</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val="en-US" w:eastAsia="ru-RU"/>
        </w:rPr>
      </w:pPr>
      <w:r w:rsidRPr="00C730E4">
        <w:rPr>
          <w:rFonts w:ascii="Times New Roman" w:eastAsia="Times New Roman" w:hAnsi="Times New Roman" w:cs="Times New Roman"/>
          <w:sz w:val="20"/>
          <w:szCs w:val="20"/>
          <w:lang w:val="en-US" w:eastAsia="ru-RU"/>
        </w:rPr>
        <w:t xml:space="preserve">Campana P.E., Quan S.J., Robbio F.I., Lundblad A. Optimization of a residential district with special consideration on energy and water reliability. – Applied Energy. – 2017/5/15. – pp.751-764. </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val="en-US" w:eastAsia="ru-RU"/>
        </w:rPr>
      </w:pPr>
      <w:r w:rsidRPr="00C730E4">
        <w:rPr>
          <w:rFonts w:ascii="Times New Roman" w:eastAsia="Times New Roman" w:hAnsi="Times New Roman" w:cs="Times New Roman"/>
          <w:sz w:val="20"/>
          <w:szCs w:val="20"/>
          <w:lang w:val="en-US" w:eastAsia="ru-RU"/>
        </w:rPr>
        <w:t xml:space="preserve">Dominković D.F., Bačeković I., Sveinbjörnsson D., Pedersen A.S., Krajačić G. On the way towards smart energy supply in cities: The impact of interconnecting geographically distributed district heating grids on the energy system. – Energy – 2017/3/27. </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val="en-US" w:eastAsia="ru-RU"/>
        </w:rPr>
      </w:pPr>
      <w:r w:rsidRPr="00C730E4">
        <w:rPr>
          <w:rFonts w:ascii="Times New Roman" w:eastAsia="Times New Roman" w:hAnsi="Times New Roman" w:cs="Times New Roman"/>
          <w:sz w:val="20"/>
          <w:szCs w:val="20"/>
          <w:lang w:val="en-US" w:eastAsia="ru-RU"/>
        </w:rPr>
        <w:t>Eicker U., Colmenar-Santos A., Teran L., Cotrado M. Economic evaluation of solar thermal and photovoltaic cooling systems through simulation in different climatic conditions: An analysis in three different cities in Europe. – Energy and Buildings. – 2014/2/28. – pp. 207-223.</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val="de-DE" w:eastAsia="ru-RU"/>
        </w:rPr>
      </w:pPr>
      <w:r w:rsidRPr="00C730E4">
        <w:rPr>
          <w:rFonts w:ascii="Times New Roman" w:eastAsia="Times New Roman" w:hAnsi="Times New Roman" w:cs="Times New Roman"/>
          <w:sz w:val="20"/>
          <w:szCs w:val="20"/>
          <w:lang w:val="en-US" w:eastAsia="ru-RU"/>
        </w:rPr>
        <w:t xml:space="preserve">Miglani S., Orehounig K., Carmeliet J. Assessment of the ground source heat potential at building level applied to an urban case study. – 19. </w:t>
      </w:r>
      <w:r w:rsidRPr="00C730E4">
        <w:rPr>
          <w:rFonts w:ascii="Times New Roman" w:eastAsia="Times New Roman" w:hAnsi="Times New Roman" w:cs="Times New Roman"/>
          <w:sz w:val="20"/>
          <w:szCs w:val="20"/>
          <w:lang w:val="de-DE" w:eastAsia="ru-RU"/>
        </w:rPr>
        <w:t>Status-Seminar" Forschen für den Bau im Kontext von Energie und Umwelt". – 2016.</w:t>
      </w:r>
    </w:p>
    <w:p w:rsidR="00A06421" w:rsidRPr="00C730E4" w:rsidRDefault="00A06421" w:rsidP="00C730E4">
      <w:pPr>
        <w:pStyle w:val="ae"/>
        <w:widowControl w:val="0"/>
        <w:numPr>
          <w:ilvl w:val="0"/>
          <w:numId w:val="3"/>
        </w:numPr>
        <w:spacing w:after="0" w:line="240" w:lineRule="auto"/>
        <w:jc w:val="both"/>
        <w:rPr>
          <w:rFonts w:ascii="Times New Roman" w:eastAsia="Times New Roman" w:hAnsi="Times New Roman" w:cs="Times New Roman"/>
          <w:sz w:val="20"/>
          <w:szCs w:val="20"/>
          <w:lang w:val="en-US" w:eastAsia="ru-RU"/>
        </w:rPr>
      </w:pPr>
      <w:r w:rsidRPr="00C730E4">
        <w:rPr>
          <w:rFonts w:ascii="Times New Roman" w:eastAsia="Times New Roman" w:hAnsi="Times New Roman" w:cs="Times New Roman"/>
          <w:sz w:val="20"/>
          <w:szCs w:val="20"/>
          <w:lang w:val="en-US" w:eastAsia="ru-RU"/>
        </w:rPr>
        <w:t>Alhamwi A., Medjroubi W., Vogt T., Agert C. GIS-based urban energy systems models and tools: Introducing a model for the optimisation of flexibilisation technologies in urban areas//Applied Energy, – 2017/4/1. – pp. 1-9.</w:t>
      </w:r>
    </w:p>
    <w:p w:rsidR="00A06421" w:rsidRPr="00A06421" w:rsidRDefault="00A06421" w:rsidP="00A06421">
      <w:pPr>
        <w:widowControl w:val="0"/>
        <w:spacing w:after="0" w:line="240" w:lineRule="auto"/>
        <w:ind w:firstLine="142"/>
        <w:jc w:val="both"/>
        <w:rPr>
          <w:rFonts w:ascii="Times New Roman" w:hAnsi="Times New Roman" w:cs="Times New Roman"/>
          <w:b/>
          <w:sz w:val="20"/>
          <w:szCs w:val="20"/>
          <w:lang w:val="en-US"/>
        </w:rPr>
      </w:pPr>
    </w:p>
    <w:p w:rsidR="00A06421" w:rsidRPr="00A06421" w:rsidRDefault="00A06421" w:rsidP="00A06421">
      <w:pPr>
        <w:widowControl w:val="0"/>
        <w:spacing w:after="0" w:line="240" w:lineRule="auto"/>
        <w:ind w:firstLine="142"/>
        <w:jc w:val="both"/>
        <w:rPr>
          <w:rFonts w:ascii="Times New Roman" w:hAnsi="Times New Roman" w:cs="Times New Roman"/>
          <w:b/>
          <w:sz w:val="20"/>
          <w:szCs w:val="20"/>
          <w:lang w:val="en-US"/>
        </w:rPr>
      </w:pPr>
    </w:p>
    <w:p w:rsidR="00FC02D8" w:rsidRPr="00FC02D8" w:rsidRDefault="00FC02D8" w:rsidP="007C66FE">
      <w:pPr>
        <w:pStyle w:val="ae"/>
        <w:widowControl w:val="0"/>
        <w:spacing w:after="0" w:line="240" w:lineRule="auto"/>
        <w:ind w:left="0"/>
        <w:jc w:val="center"/>
        <w:rPr>
          <w:rFonts w:ascii="Times New Roman" w:hAnsi="Times New Roman" w:cs="Times New Roman"/>
          <w:b/>
          <w:color w:val="000000" w:themeColor="text1"/>
          <w:sz w:val="20"/>
          <w:szCs w:val="20"/>
          <w:lang w:val="en-US"/>
        </w:rPr>
      </w:pPr>
      <w:r w:rsidRPr="00FC02D8">
        <w:rPr>
          <w:rFonts w:ascii="Times New Roman" w:hAnsi="Times New Roman" w:cs="Times New Roman"/>
          <w:b/>
          <w:color w:val="000000" w:themeColor="text1"/>
          <w:sz w:val="20"/>
          <w:szCs w:val="20"/>
          <w:lang w:val="en-US"/>
        </w:rPr>
        <w:t>CRISIS TRENDS OF CENTRALIZED HEAT SUPPLY IN RUSSIA'S PRIMORYE</w:t>
      </w:r>
    </w:p>
    <w:p w:rsidR="00FC02D8" w:rsidRPr="007C66FE" w:rsidRDefault="00FC02D8" w:rsidP="0039762D">
      <w:pPr>
        <w:pStyle w:val="ae"/>
        <w:widowControl w:val="0"/>
        <w:spacing w:after="0" w:line="240" w:lineRule="auto"/>
        <w:ind w:left="502"/>
        <w:jc w:val="both"/>
        <w:rPr>
          <w:rFonts w:ascii="Times New Roman" w:hAnsi="Times New Roman" w:cs="Times New Roman"/>
          <w:b/>
          <w:color w:val="000000" w:themeColor="text1"/>
          <w:sz w:val="20"/>
          <w:szCs w:val="20"/>
          <w:lang w:val="en-US"/>
        </w:rPr>
      </w:pPr>
    </w:p>
    <w:p w:rsidR="00B413EF" w:rsidRPr="0039762D" w:rsidRDefault="0039762D" w:rsidP="007C66FE">
      <w:pPr>
        <w:pStyle w:val="ae"/>
        <w:widowControl w:val="0"/>
        <w:spacing w:after="0" w:line="240" w:lineRule="auto"/>
        <w:ind w:left="502"/>
        <w:jc w:val="center"/>
        <w:rPr>
          <w:rFonts w:ascii="Times New Roman" w:hAnsi="Times New Roman" w:cs="Times New Roman"/>
          <w:color w:val="000000" w:themeColor="text1"/>
          <w:sz w:val="20"/>
          <w:szCs w:val="20"/>
          <w:lang w:val="en-US"/>
        </w:rPr>
      </w:pPr>
      <w:r w:rsidRPr="007C66FE">
        <w:rPr>
          <w:rFonts w:ascii="Times New Roman" w:hAnsi="Times New Roman" w:cs="Times New Roman"/>
          <w:sz w:val="20"/>
          <w:szCs w:val="20"/>
          <w:lang w:val="en-US"/>
        </w:rPr>
        <w:t xml:space="preserve">© 2018   </w:t>
      </w:r>
      <w:r w:rsidRPr="0039762D">
        <w:rPr>
          <w:rFonts w:ascii="Times New Roman" w:hAnsi="Times New Roman" w:cs="Times New Roman"/>
          <w:b/>
          <w:color w:val="000000" w:themeColor="text1"/>
          <w:sz w:val="20"/>
          <w:szCs w:val="20"/>
          <w:lang w:val="en-US"/>
        </w:rPr>
        <w:t xml:space="preserve">Latkin </w:t>
      </w:r>
      <w:r w:rsidR="00B413EF" w:rsidRPr="0039762D">
        <w:rPr>
          <w:rFonts w:ascii="Times New Roman" w:hAnsi="Times New Roman" w:cs="Times New Roman"/>
          <w:b/>
          <w:color w:val="000000" w:themeColor="text1"/>
          <w:sz w:val="20"/>
          <w:szCs w:val="20"/>
          <w:lang w:val="en-US"/>
        </w:rPr>
        <w:t xml:space="preserve">Alexander  Pavlovich, </w:t>
      </w:r>
      <w:r w:rsidR="00B413EF" w:rsidRPr="0039762D">
        <w:rPr>
          <w:rFonts w:ascii="Times New Roman" w:hAnsi="Times New Roman" w:cs="Times New Roman"/>
          <w:sz w:val="20"/>
          <w:szCs w:val="20"/>
          <w:lang w:val="en-US"/>
        </w:rPr>
        <w:t>doctor of economical sciences, professor</w:t>
      </w:r>
      <w:r w:rsidR="00B413EF" w:rsidRPr="0039762D">
        <w:rPr>
          <w:rFonts w:ascii="Times New Roman" w:hAnsi="Times New Roman" w:cs="Times New Roman"/>
          <w:color w:val="000000" w:themeColor="text1"/>
          <w:sz w:val="20"/>
          <w:szCs w:val="20"/>
          <w:lang w:val="en-US"/>
        </w:rPr>
        <w:t>, Director of the Institute of training of personnel of higher qualification</w:t>
      </w:r>
    </w:p>
    <w:p w:rsidR="0039762D" w:rsidRPr="0039762D" w:rsidRDefault="00B413EF" w:rsidP="007C66FE">
      <w:pPr>
        <w:pStyle w:val="ae"/>
        <w:widowControl w:val="0"/>
        <w:spacing w:after="0" w:line="240" w:lineRule="auto"/>
        <w:ind w:left="502"/>
        <w:jc w:val="center"/>
        <w:rPr>
          <w:rFonts w:ascii="Times New Roman" w:hAnsi="Times New Roman" w:cs="Times New Roman"/>
          <w:b/>
          <w:color w:val="000000" w:themeColor="text1"/>
          <w:sz w:val="20"/>
          <w:szCs w:val="20"/>
          <w:lang w:val="en-US"/>
        </w:rPr>
      </w:pPr>
      <w:r w:rsidRPr="0039762D">
        <w:rPr>
          <w:rFonts w:ascii="Times New Roman" w:hAnsi="Times New Roman" w:cs="Times New Roman"/>
          <w:i/>
          <w:color w:val="000000" w:themeColor="text1"/>
          <w:sz w:val="20"/>
          <w:szCs w:val="20"/>
          <w:lang w:val="en-US"/>
        </w:rPr>
        <w:t>Vladivostok State University of Economics and service</w:t>
      </w:r>
    </w:p>
    <w:p w:rsidR="00B413EF" w:rsidRPr="009E4B7B" w:rsidRDefault="00B413EF" w:rsidP="007C66FE">
      <w:pPr>
        <w:pStyle w:val="ae"/>
        <w:widowControl w:val="0"/>
        <w:spacing w:after="0" w:line="240" w:lineRule="auto"/>
        <w:ind w:left="502"/>
        <w:jc w:val="center"/>
        <w:rPr>
          <w:rStyle w:val="ad"/>
          <w:rFonts w:ascii="Times New Roman" w:hAnsi="Times New Roman" w:cs="Times New Roman"/>
          <w:i/>
          <w:color w:val="auto"/>
          <w:sz w:val="20"/>
          <w:szCs w:val="20"/>
          <w:u w:val="none"/>
          <w:lang w:val="en-US"/>
        </w:rPr>
      </w:pPr>
      <w:r w:rsidRPr="0039762D">
        <w:rPr>
          <w:rFonts w:ascii="Times New Roman" w:hAnsi="Times New Roman" w:cs="Times New Roman"/>
          <w:i/>
          <w:color w:val="000000" w:themeColor="text1"/>
          <w:sz w:val="20"/>
          <w:szCs w:val="20"/>
          <w:lang w:val="en-US"/>
        </w:rPr>
        <w:t>(</w:t>
      </w:r>
      <w:r w:rsidR="0039762D" w:rsidRPr="0039762D">
        <w:rPr>
          <w:rFonts w:ascii="Times New Roman" w:hAnsi="Times New Roman" w:cs="Times New Roman"/>
          <w:i/>
          <w:color w:val="000000" w:themeColor="text1"/>
          <w:sz w:val="20"/>
          <w:szCs w:val="20"/>
          <w:lang w:val="en-US"/>
        </w:rPr>
        <w:t xml:space="preserve">690014, </w:t>
      </w:r>
      <w:r w:rsidRPr="0039762D">
        <w:rPr>
          <w:rFonts w:ascii="Times New Roman" w:hAnsi="Times New Roman" w:cs="Times New Roman"/>
          <w:i/>
          <w:color w:val="000000" w:themeColor="text1"/>
          <w:sz w:val="20"/>
          <w:szCs w:val="20"/>
          <w:lang w:val="en-US"/>
        </w:rPr>
        <w:t xml:space="preserve">Russia, Vladivostok, </w:t>
      </w:r>
      <w:r w:rsidR="0039762D" w:rsidRPr="0039762D">
        <w:rPr>
          <w:rFonts w:ascii="Times New Roman" w:hAnsi="Times New Roman" w:cs="Times New Roman"/>
          <w:i/>
          <w:sz w:val="20"/>
          <w:szCs w:val="20"/>
          <w:lang w:val="en"/>
        </w:rPr>
        <w:t xml:space="preserve">street </w:t>
      </w:r>
      <w:r w:rsidR="0039762D" w:rsidRPr="0039762D">
        <w:rPr>
          <w:rFonts w:ascii="Times New Roman" w:hAnsi="Times New Roman" w:cs="Times New Roman"/>
          <w:i/>
          <w:color w:val="000000" w:themeColor="text1"/>
          <w:sz w:val="20"/>
          <w:szCs w:val="20"/>
          <w:lang w:val="en-US"/>
        </w:rPr>
        <w:t>Gogol</w:t>
      </w:r>
      <w:r w:rsidRPr="0039762D">
        <w:rPr>
          <w:rFonts w:ascii="Times New Roman" w:hAnsi="Times New Roman" w:cs="Times New Roman"/>
          <w:i/>
          <w:color w:val="000000" w:themeColor="text1"/>
          <w:sz w:val="20"/>
          <w:szCs w:val="20"/>
          <w:lang w:val="en-US"/>
        </w:rPr>
        <w:t>, 41,</w:t>
      </w:r>
      <w:r w:rsidR="0039762D" w:rsidRPr="0039762D">
        <w:rPr>
          <w:rFonts w:ascii="Times New Roman" w:hAnsi="Times New Roman" w:cs="Times New Roman"/>
          <w:i/>
          <w:color w:val="000000" w:themeColor="text1"/>
          <w:sz w:val="20"/>
          <w:szCs w:val="20"/>
          <w:lang w:val="en-US"/>
        </w:rPr>
        <w:t xml:space="preserve"> </w:t>
      </w:r>
      <w:r w:rsidR="0039762D" w:rsidRPr="0039762D">
        <w:rPr>
          <w:rFonts w:ascii="Times New Roman" w:hAnsi="Times New Roman" w:cs="Times New Roman"/>
          <w:i/>
          <w:sz w:val="20"/>
          <w:szCs w:val="20"/>
          <w:lang w:val="en-US"/>
        </w:rPr>
        <w:t xml:space="preserve">e-mail: </w:t>
      </w:r>
      <w:hyperlink r:id="rId10" w:history="1">
        <w:r w:rsidR="0039762D" w:rsidRPr="0039762D">
          <w:rPr>
            <w:rStyle w:val="ad"/>
            <w:rFonts w:ascii="Times New Roman" w:hAnsi="Times New Roman" w:cs="Times New Roman"/>
            <w:i/>
            <w:color w:val="auto"/>
            <w:sz w:val="20"/>
            <w:szCs w:val="20"/>
            <w:u w:val="none"/>
            <w:lang w:val="en-US"/>
          </w:rPr>
          <w:t>Aleksandr.LatkinP@vvsu.ru</w:t>
        </w:r>
      </w:hyperlink>
      <w:r w:rsidR="009E4B7B" w:rsidRPr="009E4B7B">
        <w:rPr>
          <w:rStyle w:val="ad"/>
          <w:rFonts w:ascii="Times New Roman" w:hAnsi="Times New Roman" w:cs="Times New Roman"/>
          <w:i/>
          <w:color w:val="auto"/>
          <w:sz w:val="20"/>
          <w:szCs w:val="20"/>
          <w:u w:val="none"/>
          <w:lang w:val="en-US"/>
        </w:rPr>
        <w:t>)</w:t>
      </w:r>
    </w:p>
    <w:p w:rsidR="0039762D" w:rsidRPr="0039762D" w:rsidRDefault="0039762D" w:rsidP="007C66FE">
      <w:pPr>
        <w:pStyle w:val="ae"/>
        <w:widowControl w:val="0"/>
        <w:spacing w:after="0" w:line="240" w:lineRule="auto"/>
        <w:ind w:left="502"/>
        <w:jc w:val="center"/>
        <w:rPr>
          <w:rFonts w:ascii="Times New Roman" w:hAnsi="Times New Roman" w:cs="Times New Roman"/>
          <w:sz w:val="20"/>
          <w:szCs w:val="20"/>
          <w:lang w:val="en-US"/>
        </w:rPr>
      </w:pPr>
      <w:r w:rsidRPr="0039762D">
        <w:rPr>
          <w:rFonts w:ascii="Times New Roman" w:hAnsi="Times New Roman" w:cs="Times New Roman"/>
          <w:b/>
          <w:sz w:val="20"/>
          <w:szCs w:val="20"/>
          <w:lang w:val="en-US"/>
        </w:rPr>
        <w:t>Grishan Alexey Alexeyevich,</w:t>
      </w:r>
      <w:r w:rsidRPr="0039762D">
        <w:rPr>
          <w:rFonts w:ascii="Times New Roman" w:hAnsi="Times New Roman" w:cs="Times New Roman"/>
          <w:sz w:val="20"/>
          <w:szCs w:val="20"/>
          <w:lang w:val="en-US"/>
        </w:rPr>
        <w:t xml:space="preserve"> candidate of technical sciences, senior researcher, retired</w:t>
      </w:r>
    </w:p>
    <w:p w:rsidR="0039762D" w:rsidRPr="0039762D" w:rsidRDefault="0039762D" w:rsidP="007C66FE">
      <w:pPr>
        <w:pStyle w:val="ae"/>
        <w:widowControl w:val="0"/>
        <w:spacing w:after="0" w:line="240" w:lineRule="auto"/>
        <w:ind w:left="502"/>
        <w:jc w:val="center"/>
        <w:rPr>
          <w:rFonts w:ascii="Times New Roman" w:hAnsi="Times New Roman" w:cs="Times New Roman"/>
          <w:i/>
          <w:sz w:val="20"/>
          <w:szCs w:val="20"/>
          <w:lang w:val="en-US"/>
        </w:rPr>
      </w:pPr>
      <w:r w:rsidRPr="0039762D">
        <w:rPr>
          <w:rFonts w:ascii="Times New Roman" w:hAnsi="Times New Roman" w:cs="Times New Roman"/>
          <w:i/>
          <w:sz w:val="20"/>
          <w:szCs w:val="20"/>
          <w:lang w:val="en-US"/>
        </w:rPr>
        <w:t xml:space="preserve">(690014, Russia, Vladivostok, </w:t>
      </w:r>
      <w:r w:rsidRPr="0039762D">
        <w:rPr>
          <w:rFonts w:ascii="Times New Roman" w:hAnsi="Times New Roman" w:cs="Times New Roman"/>
          <w:i/>
          <w:sz w:val="20"/>
          <w:szCs w:val="20"/>
          <w:lang w:val="en"/>
        </w:rPr>
        <w:t xml:space="preserve">street </w:t>
      </w:r>
      <w:r w:rsidRPr="0039762D">
        <w:rPr>
          <w:rFonts w:ascii="Times New Roman" w:hAnsi="Times New Roman" w:cs="Times New Roman"/>
          <w:i/>
          <w:sz w:val="20"/>
          <w:szCs w:val="20"/>
          <w:lang w:val="en-US"/>
        </w:rPr>
        <w:t>Tolstoy 25-13, e-mail:</w:t>
      </w:r>
      <w:r w:rsidRPr="0039762D">
        <w:rPr>
          <w:rFonts w:ascii="Times New Roman" w:hAnsi="Times New Roman" w:cs="Times New Roman"/>
          <w:i/>
          <w:color w:val="3F12AE"/>
          <w:sz w:val="20"/>
          <w:szCs w:val="20"/>
          <w:lang w:val="en-US"/>
        </w:rPr>
        <w:t xml:space="preserve"> </w:t>
      </w:r>
      <w:r w:rsidRPr="0039762D">
        <w:rPr>
          <w:rFonts w:ascii="Times New Roman" w:hAnsi="Times New Roman" w:cs="Times New Roman"/>
          <w:i/>
          <w:sz w:val="20"/>
          <w:szCs w:val="20"/>
          <w:lang w:val="en-US"/>
        </w:rPr>
        <w:t>garus-1943@mail.ru)</w:t>
      </w:r>
    </w:p>
    <w:p w:rsidR="00924D58" w:rsidRPr="0039762D" w:rsidRDefault="00924D58" w:rsidP="007C66FE">
      <w:pPr>
        <w:widowControl w:val="0"/>
        <w:spacing w:after="0" w:line="240" w:lineRule="auto"/>
        <w:ind w:firstLine="142"/>
        <w:jc w:val="center"/>
        <w:rPr>
          <w:rFonts w:ascii="Times New Roman" w:hAnsi="Times New Roman" w:cs="Times New Roman"/>
          <w:b/>
          <w:i/>
          <w:color w:val="000000" w:themeColor="text1"/>
          <w:sz w:val="20"/>
          <w:szCs w:val="20"/>
          <w:lang w:val="en-US"/>
        </w:rPr>
      </w:pPr>
    </w:p>
    <w:p w:rsidR="00924D58" w:rsidRPr="00B413EF" w:rsidRDefault="00B95ACA" w:rsidP="00A06421">
      <w:pPr>
        <w:widowControl w:val="0"/>
        <w:spacing w:after="0" w:line="240" w:lineRule="auto"/>
        <w:ind w:firstLine="142"/>
        <w:jc w:val="both"/>
        <w:rPr>
          <w:rFonts w:ascii="Times New Roman" w:hAnsi="Times New Roman" w:cs="Times New Roman"/>
          <w:color w:val="000000" w:themeColor="text1"/>
          <w:sz w:val="20"/>
          <w:szCs w:val="20"/>
          <w:lang w:val="en-US"/>
        </w:rPr>
      </w:pPr>
      <w:r>
        <w:rPr>
          <w:rFonts w:ascii="Times New Roman" w:hAnsi="Times New Roman"/>
          <w:b/>
          <w:bCs/>
          <w:sz w:val="20"/>
          <w:szCs w:val="20"/>
          <w:lang w:val="en-US"/>
        </w:rPr>
        <w:t>Abstract</w:t>
      </w:r>
      <w:r w:rsidRPr="00B95ACA">
        <w:rPr>
          <w:rFonts w:ascii="Times New Roman" w:hAnsi="Times New Roman"/>
          <w:b/>
          <w:bCs/>
          <w:sz w:val="20"/>
          <w:szCs w:val="20"/>
          <w:lang w:val="en-US"/>
        </w:rPr>
        <w:t>.</w:t>
      </w:r>
      <w:r w:rsidRPr="00B95ACA">
        <w:rPr>
          <w:rFonts w:ascii="Times New Roman" w:hAnsi="Times New Roman"/>
          <w:b/>
          <w:sz w:val="20"/>
          <w:szCs w:val="20"/>
          <w:lang w:val="en-US"/>
        </w:rPr>
        <w:t xml:space="preserve"> </w:t>
      </w:r>
      <w:r w:rsidR="00924D58" w:rsidRPr="00B413EF">
        <w:rPr>
          <w:rFonts w:ascii="Times New Roman" w:hAnsi="Times New Roman" w:cs="Times New Roman"/>
          <w:color w:val="000000" w:themeColor="text1"/>
          <w:sz w:val="20"/>
          <w:szCs w:val="20"/>
          <w:lang w:val="en-US"/>
        </w:rPr>
        <w:t xml:space="preserve"> Socio-economic development of the </w:t>
      </w:r>
      <w:r w:rsidR="0039762D">
        <w:rPr>
          <w:rFonts w:ascii="Times New Roman" w:hAnsi="Times New Roman" w:cs="Times New Roman"/>
          <w:color w:val="000000" w:themeColor="text1"/>
          <w:sz w:val="20"/>
          <w:szCs w:val="20"/>
          <w:lang w:val="en-US"/>
        </w:rPr>
        <w:t>F</w:t>
      </w:r>
      <w:r w:rsidR="00924D58" w:rsidRPr="00B413EF">
        <w:rPr>
          <w:rFonts w:ascii="Times New Roman" w:hAnsi="Times New Roman" w:cs="Times New Roman"/>
          <w:color w:val="000000" w:themeColor="text1"/>
          <w:sz w:val="20"/>
          <w:szCs w:val="20"/>
          <w:lang w:val="en-US"/>
        </w:rPr>
        <w:t xml:space="preserve">ar East regions has steadily decline, including the outflow of able-bodied population. This process over the past 25 years is due not so much to the lack of jobs, how much a relatively high cost of "food basket" and EMP. assistance, crisis housing and low-quality services, defining the quality of life. Many quality of life factors reviewed in the press, but such an important factor, as the reliability of heat supply, sanitary conditions shaping lives in harsh climatic conditions is given insufficient attention. The authors cite the techno-economic assessment of the status and trends in the quality and safety of heating in Primorsky Krai. Identified statistically significant influence of external and internal reasons for safety. It is shown that these causes are the result of a false sense of interaction with the DH market and internal communication in the operation of their facilities. Identified principles of management that contributed to the crisis in the heat. In particular, the role of consumers, relegated to a source of profit, while she, according to the project, should be dominant. To attract highly qualified population of working age regions LW from other regions of Russia proposed to improve the quality of life space by creating territories a comfortable life.  </w:t>
      </w:r>
    </w:p>
    <w:p w:rsidR="00924D58" w:rsidRPr="00B413EF" w:rsidRDefault="00924D58" w:rsidP="00A06421">
      <w:pPr>
        <w:widowControl w:val="0"/>
        <w:spacing w:after="0" w:line="240" w:lineRule="auto"/>
        <w:ind w:firstLine="142"/>
        <w:jc w:val="both"/>
        <w:rPr>
          <w:rFonts w:ascii="Times New Roman" w:hAnsi="Times New Roman" w:cs="Times New Roman"/>
          <w:color w:val="000000" w:themeColor="text1"/>
          <w:sz w:val="20"/>
          <w:szCs w:val="20"/>
          <w:lang w:val="en-US"/>
        </w:rPr>
      </w:pPr>
      <w:r w:rsidRPr="00B413EF">
        <w:rPr>
          <w:rFonts w:ascii="Times New Roman" w:hAnsi="Times New Roman" w:cs="Times New Roman"/>
          <w:b/>
          <w:color w:val="000000" w:themeColor="text1"/>
          <w:sz w:val="20"/>
          <w:szCs w:val="20"/>
          <w:lang w:val="en-US"/>
        </w:rPr>
        <w:t>Keywords:</w:t>
      </w:r>
      <w:r w:rsidRPr="00B413EF">
        <w:rPr>
          <w:rFonts w:ascii="Times New Roman" w:hAnsi="Times New Roman" w:cs="Times New Roman"/>
          <w:color w:val="000000" w:themeColor="text1"/>
          <w:sz w:val="20"/>
          <w:szCs w:val="20"/>
          <w:lang w:val="en-US"/>
        </w:rPr>
        <w:t xml:space="preserve"> Russian Far East, socio-economic development, quality of life, life support system, the evaluation of district heat supply crisis, management methods, formation of territories of comfortable life, recommendations, theses road map</w:t>
      </w:r>
    </w:p>
    <w:p w:rsidR="00A06421" w:rsidRPr="00A06421" w:rsidRDefault="00A06421" w:rsidP="00A06421">
      <w:pPr>
        <w:widowControl w:val="0"/>
        <w:spacing w:after="0" w:line="240" w:lineRule="auto"/>
        <w:ind w:firstLine="142"/>
        <w:jc w:val="both"/>
        <w:rPr>
          <w:rFonts w:ascii="Times New Roman" w:hAnsi="Times New Roman" w:cs="Times New Roman"/>
          <w:i/>
          <w:sz w:val="20"/>
          <w:szCs w:val="20"/>
          <w:lang w:val="en-US"/>
        </w:rPr>
      </w:pPr>
    </w:p>
    <w:p w:rsidR="00A06421" w:rsidRPr="00A06421" w:rsidRDefault="00A06421" w:rsidP="00A06421">
      <w:pPr>
        <w:widowControl w:val="0"/>
        <w:spacing w:after="0" w:line="240" w:lineRule="auto"/>
        <w:ind w:right="-1" w:firstLine="142"/>
        <w:jc w:val="both"/>
        <w:rPr>
          <w:rFonts w:ascii="Times New Roman" w:eastAsia="Calibri" w:hAnsi="Times New Roman" w:cs="Times New Roman"/>
          <w:sz w:val="20"/>
          <w:szCs w:val="20"/>
          <w:lang w:val="en-US" w:eastAsia="ru-RU"/>
        </w:rPr>
      </w:pPr>
    </w:p>
    <w:p w:rsidR="00B95ACA" w:rsidRDefault="00B95ACA" w:rsidP="00A06421">
      <w:pPr>
        <w:widowControl w:val="0"/>
        <w:spacing w:after="0" w:line="240" w:lineRule="auto"/>
        <w:ind w:firstLine="142"/>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BIBLIOGRAPHY:</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Latkin A.P., Kazakova V.A., Evseeva T. Russian Far East. Prerequisites and conditions to attract foreign investment. Monograph, Vladivostok: Vladivostok university, 2015. – 240 c.   </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Latkin A.P. Russian Far East: retrospective and perspective of socio-economic development. Territory of new opportunities. Bulletin of the Vladivostok State University of Economics and service. – 2012. – No. 3. – S. 120-128.</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Latkin A.P. New initiatives on the development of entrepreneurship in the far East and the prospects of their implementation/entrepreneurship as a factor of dynamic development of Russian Far East [text]: the materials of the international scientifically-practical Conference (October 13, 2016); Vladivostok State University of Economics and service. Vladivostok: Vladivostok university, 2016. – 228 p. – p. 7-15 </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Stetsko N.I., Latkin A.P. Territory with special economic status: problematic-targeted approach to ensuring the growth of entrepreneurial activity//Azimuth research: Economics and management. – 2016. – t. 5, No. 4 (17). – S. 353-357.  </w:t>
      </w:r>
    </w:p>
    <w:p w:rsidR="00AC5F34" w:rsidRPr="00B95ACA" w:rsidRDefault="00AC5F34"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Minakir P.A., Prokapalo O.V. Strategy and reality: the dream of a miracle//Korea-Russia Cooperation in the Far East in Light of the Eurasia Initiative. 24-25 June 2014b Vladivostok. – C. 43-50</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Minakir P.A. Prokapalo O.V. Development programmes and strategies of the Russian Far East//problems of the far East. – 2011. – No. 5.  – P. 93-104. doi </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color w:val="000000" w:themeColor="text1"/>
          <w:sz w:val="20"/>
          <w:szCs w:val="20"/>
          <w:lang w:val="en-US" w:eastAsia="ru-RU"/>
        </w:rPr>
      </w:pPr>
      <w:r w:rsidRPr="00B95ACA">
        <w:rPr>
          <w:rFonts w:ascii="Times New Roman" w:eastAsia="Times New Roman" w:hAnsi="Times New Roman" w:cs="Times New Roman"/>
          <w:color w:val="000000" w:themeColor="text1"/>
          <w:sz w:val="20"/>
          <w:szCs w:val="20"/>
          <w:lang w:val="en-US" w:eastAsia="ru-RU"/>
        </w:rPr>
        <w:t xml:space="preserve">Zausaev V.K. Backhanded effect//rossiyskaya Gazeta, 18.06.2017. </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color w:val="000000" w:themeColor="text1"/>
          <w:sz w:val="20"/>
          <w:szCs w:val="20"/>
          <w:lang w:val="en-US" w:eastAsia="ru-RU"/>
        </w:rPr>
      </w:pPr>
      <w:r w:rsidRPr="00B95ACA">
        <w:rPr>
          <w:rFonts w:ascii="Times New Roman" w:eastAsia="Times New Roman" w:hAnsi="Times New Roman" w:cs="Times New Roman"/>
          <w:color w:val="000000" w:themeColor="text1"/>
          <w:sz w:val="20"/>
          <w:szCs w:val="20"/>
          <w:lang w:val="en-US" w:eastAsia="ru-RU"/>
        </w:rPr>
        <w:t>Grishan A. A. Energy saving methodology to protect and restore the natural and technical systems in practical application examples: monograph/ A. A. Grishan / -Vladivostok: Dal'nauka, 2007. -247 with.</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color w:val="000000" w:themeColor="text1"/>
          <w:sz w:val="20"/>
          <w:szCs w:val="20"/>
          <w:lang w:val="en-US" w:eastAsia="ru-RU"/>
        </w:rPr>
      </w:pPr>
      <w:r w:rsidRPr="00B95ACA">
        <w:rPr>
          <w:rFonts w:ascii="Times New Roman" w:eastAsia="Times New Roman" w:hAnsi="Times New Roman" w:cs="Times New Roman"/>
          <w:color w:val="000000" w:themeColor="text1"/>
          <w:sz w:val="20"/>
          <w:szCs w:val="20"/>
          <w:lang w:val="en-US" w:eastAsia="ru-RU"/>
        </w:rPr>
        <w:t xml:space="preserve">Masaev V.Y., Frolova T.V., Sinkov A.A. Use advanced foreign experiences in the management of housing and utilities Fund RF//economics and entrepreneurship. – 2016. No. 11-3 (7-3). C. 1076-1079. </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color w:val="000000" w:themeColor="text1"/>
          <w:sz w:val="20"/>
          <w:szCs w:val="20"/>
          <w:lang w:val="en-US" w:eastAsia="ru-RU"/>
        </w:rPr>
      </w:pPr>
      <w:r w:rsidRPr="00B95ACA">
        <w:rPr>
          <w:rFonts w:ascii="Times New Roman" w:eastAsia="Times New Roman" w:hAnsi="Times New Roman" w:cs="Times New Roman"/>
          <w:color w:val="000000" w:themeColor="text1"/>
          <w:sz w:val="20"/>
          <w:szCs w:val="20"/>
          <w:lang w:val="en-US" w:eastAsia="ru-RU"/>
        </w:rPr>
        <w:t>Gusev B. V. Increasing safety and efficiency of heating systems/B. V. Gusev, A. A. Grishan//Vestnik MGSU. - No 4. - t. 1. -2010. -S. 78-83.</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color w:val="000000" w:themeColor="text1"/>
          <w:sz w:val="20"/>
          <w:szCs w:val="20"/>
          <w:lang w:val="en-US" w:eastAsia="ru-RU"/>
        </w:rPr>
        <w:t xml:space="preserve">Lobok D.G. Foreign experience Use of </w:t>
      </w:r>
      <w:r w:rsidRPr="00B95ACA">
        <w:rPr>
          <w:rFonts w:ascii="Times New Roman" w:eastAsia="Times New Roman" w:hAnsi="Times New Roman" w:cs="Times New Roman"/>
          <w:sz w:val="20"/>
          <w:szCs w:val="20"/>
          <w:lang w:val="en-US" w:eastAsia="ru-RU"/>
        </w:rPr>
        <w:t xml:space="preserve">public-private partnership in Russia/the dissertation on competition of a scientific degree of candidate of economic sciences. M.: 2011. –24 s.  </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Zakirov D.G., Slautin Y.A., Polevshikov I.S. Fpproaches to heating the depressed territories//SCIENCE TIME. – 2014. No. 9. – S. 95-99. </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Livshits S.A., Nigmatullin R.R. Modernization of urban heating system: history and prospect//Herald of modern science. – 2016.10-2 No. (22). – S. 45-48. </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Minkina S.A. Develop solutions on modernization of heating systems in urban and rural settlements//Innovative economic development strategy and management. A collection of articles. – 2017. – S 285-291. </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Grishan A.A. Creating territories advanced development: urgent problems//energy: technology, Economics and ecology. –2015. – No. 5. – S. 27-35; – 2015. – No. 6. – S. 25-30.  DOI. </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Sednin V.A., Gutkovsky A.A. Architects modernization and automation of the heating system. The experience of Belarus/power saver No. 8. – 2016. – S. 52-60 </w:t>
      </w:r>
    </w:p>
    <w:p w:rsidR="00A06421" w:rsidRPr="00B95ACA" w:rsidRDefault="00A06421" w:rsidP="00B95ACA">
      <w:pPr>
        <w:pStyle w:val="ae"/>
        <w:widowControl w:val="0"/>
        <w:numPr>
          <w:ilvl w:val="0"/>
          <w:numId w:val="6"/>
        </w:numPr>
        <w:spacing w:after="0" w:line="240" w:lineRule="auto"/>
        <w:jc w:val="both"/>
        <w:rPr>
          <w:rFonts w:ascii="Times New Roman" w:hAnsi="Times New Roman" w:cs="Times New Roman"/>
          <w:sz w:val="20"/>
          <w:szCs w:val="20"/>
          <w:lang w:val="en-US"/>
        </w:rPr>
      </w:pPr>
      <w:r w:rsidRPr="00B95ACA">
        <w:rPr>
          <w:rFonts w:ascii="Times New Roman" w:hAnsi="Times New Roman" w:cs="Times New Roman"/>
          <w:sz w:val="20"/>
          <w:szCs w:val="20"/>
          <w:lang w:val="en-US"/>
        </w:rPr>
        <w:t>Gödel, K. On formally undecidable sentences of Principia Mathematica and related systems I //Monatshelfte for mathematics and physics. -1931 - T. 38</w:t>
      </w:r>
      <w:r w:rsidRPr="00B95ACA">
        <w:rPr>
          <w:rFonts w:ascii="Times New Roman" w:hAnsi="Times New Roman" w:cs="Times New Roman"/>
          <w:sz w:val="20"/>
          <w:szCs w:val="20"/>
        </w:rPr>
        <w:t>ю</w:t>
      </w:r>
      <w:r w:rsidRPr="00B95ACA">
        <w:rPr>
          <w:rFonts w:ascii="Times New Roman" w:hAnsi="Times New Roman" w:cs="Times New Roman"/>
          <w:sz w:val="20"/>
          <w:szCs w:val="20"/>
          <w:lang w:val="en-US"/>
        </w:rPr>
        <w:t xml:space="preserve"> - # 1. - PP. 173-198.</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Osipov V.I. Geoecology: concept, objectives, priorities//environmental geology, engineering geology, hydrogeology, geocryology. –1997. – No. 1– S. 3-11. DOI </w:t>
      </w:r>
    </w:p>
    <w:p w:rsidR="00A06421" w:rsidRPr="00B95ACA" w:rsidRDefault="00A06421" w:rsidP="00B95ACA">
      <w:pPr>
        <w:pStyle w:val="ae"/>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Lomova M.N. Experience of foreign countries in solving the problems of housing management in Russia [text]//economic science and practice: proceedings Internat. researcher. conf. (Chita, February 2012). – Chita: the young scientist, – 2012. – S. 201-203.</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Parishwad O., Gupta V. Defining Pace of Urban Development: E-Governance in Local Bodies and Public Works Departments (Emphasis on Indian Scenario). – International Journal of Applied Engineering Research. – 2014. Pp. 71-80.</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Masaev Y.A., Masatv V.Y., Sinkov A.A., Frolov T.V., Korzhuk A.B., An analysis of the development of methodologies for integrated management of the housing stock of the Russian Federation on the basis of international experience/Herald Kuzbass GTU No. 1. – 2017. – S. 171-177.</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Deming E. Out of the Crisis. -Massachusetts Institut Of Technology Press. – 1986. – 507 p. ISBN 0-911379-01-0. </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Campana P.E., Quan S.J., Robbio F.I., Lundblad A. Optimization of a residential district with special consideration on energy and water reliability. – Applied Energy. – 2017/5/15. – pp.751-764. </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Dominković D.F., Bačeković I., Sveinbjörnsson D., Pedersen A.S., Krajačić G. On the way towards smart energy supply in cities: The impact of interconnecting geographically distributed district heating grids on the energy system. – Energy – 2017/3/27. </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Eicker U., Colmenar-Santos A., Teran L., Cotrado M. Economic evaluation of solar thermal and photovoltaic cooling systems through simulation in different climatic conditions: An analysis in three different cities in Europe. – Energy and Buildings. – 2014/2/28. – pp. 207-223.</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de-DE" w:eastAsia="ru-RU"/>
        </w:rPr>
      </w:pPr>
      <w:r w:rsidRPr="00B95ACA">
        <w:rPr>
          <w:rFonts w:ascii="Times New Roman" w:eastAsia="Times New Roman" w:hAnsi="Times New Roman" w:cs="Times New Roman"/>
          <w:sz w:val="20"/>
          <w:szCs w:val="20"/>
          <w:lang w:val="en-US" w:eastAsia="ru-RU"/>
        </w:rPr>
        <w:t xml:space="preserve">Miglani S., Orehounig K., Carmeliet J. Assessment of the ground source heat potential at building level applied to an urban case study. – 19. </w:t>
      </w:r>
      <w:r w:rsidRPr="00B95ACA">
        <w:rPr>
          <w:rFonts w:ascii="Times New Roman" w:eastAsia="Times New Roman" w:hAnsi="Times New Roman" w:cs="Times New Roman"/>
          <w:sz w:val="20"/>
          <w:szCs w:val="20"/>
          <w:lang w:val="de-DE" w:eastAsia="ru-RU"/>
        </w:rPr>
        <w:t>Status-Seminar" Forschen für den Bau im Kontext von Energie und Umwelt". – 2016.</w:t>
      </w:r>
    </w:p>
    <w:p w:rsidR="00A06421" w:rsidRPr="00B95ACA" w:rsidRDefault="00A06421" w:rsidP="00B95ACA">
      <w:pPr>
        <w:pStyle w:val="ae"/>
        <w:widowControl w:val="0"/>
        <w:numPr>
          <w:ilvl w:val="0"/>
          <w:numId w:val="6"/>
        </w:numPr>
        <w:spacing w:after="0" w:line="240" w:lineRule="auto"/>
        <w:jc w:val="both"/>
        <w:rPr>
          <w:rFonts w:ascii="Times New Roman" w:eastAsia="Times New Roman" w:hAnsi="Times New Roman" w:cs="Times New Roman"/>
          <w:sz w:val="20"/>
          <w:szCs w:val="20"/>
          <w:lang w:val="en-US" w:eastAsia="ru-RU"/>
        </w:rPr>
      </w:pPr>
      <w:r w:rsidRPr="00B95ACA">
        <w:rPr>
          <w:rFonts w:ascii="Times New Roman" w:eastAsia="Times New Roman" w:hAnsi="Times New Roman" w:cs="Times New Roman"/>
          <w:sz w:val="20"/>
          <w:szCs w:val="20"/>
          <w:lang w:val="en-US" w:eastAsia="ru-RU"/>
        </w:rPr>
        <w:t xml:space="preserve">Alhamwi A., Medjroubi W., Vogt T., Agert C. GIS-based urban energy systems models and tools: Introducing a model for the optimisation of flexibilisation technologies in urban areas//Applied Energy, – 2017/4/1. – pp. 1-9. </w:t>
      </w:r>
    </w:p>
    <w:p w:rsidR="009816DC" w:rsidRPr="00A06421" w:rsidRDefault="009816DC" w:rsidP="00A06421">
      <w:pPr>
        <w:spacing w:after="0" w:line="240" w:lineRule="auto"/>
        <w:ind w:firstLine="142"/>
        <w:jc w:val="both"/>
        <w:rPr>
          <w:rFonts w:ascii="Times New Roman" w:hAnsi="Times New Roman" w:cs="Times New Roman"/>
          <w:sz w:val="20"/>
          <w:szCs w:val="20"/>
          <w:lang w:val="en-US"/>
        </w:rPr>
      </w:pPr>
    </w:p>
    <w:sectPr w:rsidR="009816DC" w:rsidRPr="00A06421" w:rsidSect="00A06421">
      <w:footerReference w:type="default" r:id="rId11"/>
      <w:footnotePr>
        <w:numRestart w:val="eachPage"/>
      </w:foot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042D" w:rsidRDefault="0028042D" w:rsidP="00A06421">
      <w:pPr>
        <w:spacing w:after="0" w:line="240" w:lineRule="auto"/>
      </w:pPr>
      <w:r>
        <w:separator/>
      </w:r>
    </w:p>
  </w:endnote>
  <w:endnote w:type="continuationSeparator" w:id="0">
    <w:p w:rsidR="0028042D" w:rsidRDefault="0028042D" w:rsidP="00A06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654263"/>
      <w:docPartObj>
        <w:docPartGallery w:val="Page Numbers (Bottom of Page)"/>
        <w:docPartUnique/>
      </w:docPartObj>
    </w:sdtPr>
    <w:sdtEndPr/>
    <w:sdtContent>
      <w:p w:rsidR="00C730E4" w:rsidRDefault="00C730E4">
        <w:pPr>
          <w:pStyle w:val="a9"/>
          <w:jc w:val="right"/>
        </w:pPr>
        <w:r>
          <w:fldChar w:fldCharType="begin"/>
        </w:r>
        <w:r>
          <w:instrText>PAGE   \* MERGEFORMAT</w:instrText>
        </w:r>
        <w:r>
          <w:fldChar w:fldCharType="separate"/>
        </w:r>
        <w:r w:rsidR="005E56B0">
          <w:rPr>
            <w:noProof/>
          </w:rPr>
          <w:t>1</w:t>
        </w:r>
        <w:r>
          <w:fldChar w:fldCharType="end"/>
        </w:r>
      </w:p>
    </w:sdtContent>
  </w:sdt>
  <w:p w:rsidR="00C730E4" w:rsidRDefault="00C730E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042D" w:rsidRDefault="0028042D" w:rsidP="00A06421">
      <w:pPr>
        <w:spacing w:after="0" w:line="240" w:lineRule="auto"/>
      </w:pPr>
      <w:r>
        <w:separator/>
      </w:r>
    </w:p>
  </w:footnote>
  <w:footnote w:type="continuationSeparator" w:id="0">
    <w:p w:rsidR="0028042D" w:rsidRDefault="0028042D" w:rsidP="00A064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74E63"/>
    <w:multiLevelType w:val="hybridMultilevel"/>
    <w:tmpl w:val="002048DE"/>
    <w:lvl w:ilvl="0" w:tplc="637C098C">
      <w:start w:val="1"/>
      <w:numFmt w:val="decimal"/>
      <w:lvlText w:val="%1."/>
      <w:lvlJc w:val="left"/>
      <w:pPr>
        <w:ind w:left="644"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15:restartNumberingAfterBreak="0">
    <w:nsid w:val="35DF6B94"/>
    <w:multiLevelType w:val="hybridMultilevel"/>
    <w:tmpl w:val="89E49BF4"/>
    <w:lvl w:ilvl="0" w:tplc="637C098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547E225D"/>
    <w:multiLevelType w:val="hybridMultilevel"/>
    <w:tmpl w:val="ADD43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BF0270"/>
    <w:multiLevelType w:val="hybridMultilevel"/>
    <w:tmpl w:val="DE529206"/>
    <w:lvl w:ilvl="0" w:tplc="1E784A90">
      <w:start w:val="1"/>
      <w:numFmt w:val="decimal"/>
      <w:lvlText w:val="%1."/>
      <w:lvlJc w:val="left"/>
      <w:pPr>
        <w:ind w:left="592" w:hanging="360"/>
      </w:pPr>
      <w:rPr>
        <w:rFonts w:hint="default"/>
      </w:rPr>
    </w:lvl>
    <w:lvl w:ilvl="1" w:tplc="04190019" w:tentative="1">
      <w:start w:val="1"/>
      <w:numFmt w:val="lowerLetter"/>
      <w:lvlText w:val="%2."/>
      <w:lvlJc w:val="left"/>
      <w:pPr>
        <w:ind w:left="1312" w:hanging="360"/>
      </w:pPr>
    </w:lvl>
    <w:lvl w:ilvl="2" w:tplc="0419001B" w:tentative="1">
      <w:start w:val="1"/>
      <w:numFmt w:val="lowerRoman"/>
      <w:lvlText w:val="%3."/>
      <w:lvlJc w:val="right"/>
      <w:pPr>
        <w:ind w:left="2032" w:hanging="180"/>
      </w:pPr>
    </w:lvl>
    <w:lvl w:ilvl="3" w:tplc="0419000F" w:tentative="1">
      <w:start w:val="1"/>
      <w:numFmt w:val="decimal"/>
      <w:lvlText w:val="%4."/>
      <w:lvlJc w:val="left"/>
      <w:pPr>
        <w:ind w:left="2752" w:hanging="360"/>
      </w:pPr>
    </w:lvl>
    <w:lvl w:ilvl="4" w:tplc="04190019" w:tentative="1">
      <w:start w:val="1"/>
      <w:numFmt w:val="lowerLetter"/>
      <w:lvlText w:val="%5."/>
      <w:lvlJc w:val="left"/>
      <w:pPr>
        <w:ind w:left="3472" w:hanging="360"/>
      </w:pPr>
    </w:lvl>
    <w:lvl w:ilvl="5" w:tplc="0419001B" w:tentative="1">
      <w:start w:val="1"/>
      <w:numFmt w:val="lowerRoman"/>
      <w:lvlText w:val="%6."/>
      <w:lvlJc w:val="right"/>
      <w:pPr>
        <w:ind w:left="4192" w:hanging="180"/>
      </w:pPr>
    </w:lvl>
    <w:lvl w:ilvl="6" w:tplc="0419000F" w:tentative="1">
      <w:start w:val="1"/>
      <w:numFmt w:val="decimal"/>
      <w:lvlText w:val="%7."/>
      <w:lvlJc w:val="left"/>
      <w:pPr>
        <w:ind w:left="4912" w:hanging="360"/>
      </w:pPr>
    </w:lvl>
    <w:lvl w:ilvl="7" w:tplc="04190019" w:tentative="1">
      <w:start w:val="1"/>
      <w:numFmt w:val="lowerLetter"/>
      <w:lvlText w:val="%8."/>
      <w:lvlJc w:val="left"/>
      <w:pPr>
        <w:ind w:left="5632" w:hanging="360"/>
      </w:pPr>
    </w:lvl>
    <w:lvl w:ilvl="8" w:tplc="0419001B" w:tentative="1">
      <w:start w:val="1"/>
      <w:numFmt w:val="lowerRoman"/>
      <w:lvlText w:val="%9."/>
      <w:lvlJc w:val="right"/>
      <w:pPr>
        <w:ind w:left="6352" w:hanging="180"/>
      </w:pPr>
    </w:lvl>
  </w:abstractNum>
  <w:abstractNum w:abstractNumId="4" w15:restartNumberingAfterBreak="0">
    <w:nsid w:val="748A3085"/>
    <w:multiLevelType w:val="hybridMultilevel"/>
    <w:tmpl w:val="B8F293F8"/>
    <w:lvl w:ilvl="0" w:tplc="637C098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75772692"/>
    <w:multiLevelType w:val="hybridMultilevel"/>
    <w:tmpl w:val="D1121620"/>
    <w:lvl w:ilvl="0" w:tplc="1E784A90">
      <w:start w:val="1"/>
      <w:numFmt w:val="decimal"/>
      <w:lvlText w:val="%1."/>
      <w:lvlJc w:val="left"/>
      <w:pPr>
        <w:ind w:left="59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autoHyphenation/>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421"/>
    <w:rsid w:val="00065DCC"/>
    <w:rsid w:val="00075F5D"/>
    <w:rsid w:val="00170D16"/>
    <w:rsid w:val="001810D7"/>
    <w:rsid w:val="001E0842"/>
    <w:rsid w:val="00251F4C"/>
    <w:rsid w:val="00261AEF"/>
    <w:rsid w:val="0028042D"/>
    <w:rsid w:val="002D513D"/>
    <w:rsid w:val="0030093D"/>
    <w:rsid w:val="0030135F"/>
    <w:rsid w:val="003848EB"/>
    <w:rsid w:val="0039762D"/>
    <w:rsid w:val="00432686"/>
    <w:rsid w:val="00455ABB"/>
    <w:rsid w:val="005E56B0"/>
    <w:rsid w:val="00670346"/>
    <w:rsid w:val="006917F7"/>
    <w:rsid w:val="00756AEA"/>
    <w:rsid w:val="007C66FE"/>
    <w:rsid w:val="007E102E"/>
    <w:rsid w:val="007E37C6"/>
    <w:rsid w:val="00815453"/>
    <w:rsid w:val="008B4771"/>
    <w:rsid w:val="008D6E1F"/>
    <w:rsid w:val="008F03A3"/>
    <w:rsid w:val="00924D58"/>
    <w:rsid w:val="009816DC"/>
    <w:rsid w:val="009955C8"/>
    <w:rsid w:val="009D71FD"/>
    <w:rsid w:val="009E4B7B"/>
    <w:rsid w:val="00A06421"/>
    <w:rsid w:val="00AC5F34"/>
    <w:rsid w:val="00B01380"/>
    <w:rsid w:val="00B413EF"/>
    <w:rsid w:val="00B63277"/>
    <w:rsid w:val="00B73AAB"/>
    <w:rsid w:val="00B82A93"/>
    <w:rsid w:val="00B8407E"/>
    <w:rsid w:val="00B95ACA"/>
    <w:rsid w:val="00C65D65"/>
    <w:rsid w:val="00C730E4"/>
    <w:rsid w:val="00CB542C"/>
    <w:rsid w:val="00CE1077"/>
    <w:rsid w:val="00D13806"/>
    <w:rsid w:val="00D7631D"/>
    <w:rsid w:val="00E11BD9"/>
    <w:rsid w:val="00E133F1"/>
    <w:rsid w:val="00E34511"/>
    <w:rsid w:val="00E633AD"/>
    <w:rsid w:val="00E72278"/>
    <w:rsid w:val="00E85BC2"/>
    <w:rsid w:val="00ED2322"/>
    <w:rsid w:val="00ED7FBF"/>
    <w:rsid w:val="00FA0661"/>
    <w:rsid w:val="00FC02D8"/>
    <w:rsid w:val="00FF11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C774AB-C387-4322-87BF-5B8C32529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A06421"/>
    <w:pPr>
      <w:spacing w:after="120"/>
      <w:ind w:left="283"/>
    </w:pPr>
  </w:style>
  <w:style w:type="character" w:customStyle="1" w:styleId="a4">
    <w:name w:val="Основной текст с отступом Знак"/>
    <w:basedOn w:val="a0"/>
    <w:link w:val="a3"/>
    <w:uiPriority w:val="99"/>
    <w:semiHidden/>
    <w:rsid w:val="00A06421"/>
  </w:style>
  <w:style w:type="paragraph" w:styleId="a5">
    <w:name w:val="Normal (Web)"/>
    <w:basedOn w:val="a"/>
    <w:uiPriority w:val="99"/>
    <w:semiHidden/>
    <w:unhideWhenUsed/>
    <w:rsid w:val="00A06421"/>
    <w:rPr>
      <w:rFonts w:ascii="Times New Roman" w:hAnsi="Times New Roman" w:cs="Times New Roman"/>
      <w:sz w:val="24"/>
      <w:szCs w:val="24"/>
    </w:rPr>
  </w:style>
  <w:style w:type="paragraph" w:styleId="a6">
    <w:name w:val="footnote text"/>
    <w:basedOn w:val="a"/>
    <w:link w:val="a7"/>
    <w:uiPriority w:val="99"/>
    <w:semiHidden/>
    <w:unhideWhenUsed/>
    <w:rsid w:val="00A06421"/>
    <w:pPr>
      <w:spacing w:after="0" w:line="240" w:lineRule="auto"/>
    </w:pPr>
    <w:rPr>
      <w:sz w:val="20"/>
      <w:szCs w:val="20"/>
    </w:rPr>
  </w:style>
  <w:style w:type="character" w:customStyle="1" w:styleId="a7">
    <w:name w:val="Текст сноски Знак"/>
    <w:basedOn w:val="a0"/>
    <w:link w:val="a6"/>
    <w:uiPriority w:val="99"/>
    <w:semiHidden/>
    <w:rsid w:val="00A06421"/>
    <w:rPr>
      <w:sz w:val="20"/>
      <w:szCs w:val="20"/>
    </w:rPr>
  </w:style>
  <w:style w:type="character" w:styleId="a8">
    <w:name w:val="footnote reference"/>
    <w:basedOn w:val="a0"/>
    <w:uiPriority w:val="99"/>
    <w:semiHidden/>
    <w:unhideWhenUsed/>
    <w:rsid w:val="00A06421"/>
    <w:rPr>
      <w:vertAlign w:val="superscript"/>
    </w:rPr>
  </w:style>
  <w:style w:type="paragraph" w:customStyle="1" w:styleId="ConsPlusNormal">
    <w:name w:val="ConsPlusNormal"/>
    <w:rsid w:val="00A06421"/>
    <w:pPr>
      <w:autoSpaceDE w:val="0"/>
      <w:autoSpaceDN w:val="0"/>
      <w:adjustRightInd w:val="0"/>
      <w:spacing w:after="0" w:line="240" w:lineRule="auto"/>
    </w:pPr>
    <w:rPr>
      <w:rFonts w:ascii="Calibri" w:eastAsiaTheme="minorEastAsia" w:hAnsi="Calibri" w:cs="Calibri"/>
      <w:lang w:eastAsia="ru-RU"/>
    </w:rPr>
  </w:style>
  <w:style w:type="paragraph" w:styleId="a9">
    <w:name w:val="footer"/>
    <w:basedOn w:val="a"/>
    <w:link w:val="aa"/>
    <w:uiPriority w:val="99"/>
    <w:unhideWhenUsed/>
    <w:rsid w:val="00A0642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06421"/>
  </w:style>
  <w:style w:type="paragraph" w:styleId="ab">
    <w:name w:val="Balloon Text"/>
    <w:basedOn w:val="a"/>
    <w:link w:val="ac"/>
    <w:uiPriority w:val="99"/>
    <w:semiHidden/>
    <w:unhideWhenUsed/>
    <w:rsid w:val="00A0642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A06421"/>
    <w:rPr>
      <w:rFonts w:ascii="Tahoma" w:hAnsi="Tahoma" w:cs="Tahoma"/>
      <w:sz w:val="16"/>
      <w:szCs w:val="16"/>
    </w:rPr>
  </w:style>
  <w:style w:type="character" w:styleId="ad">
    <w:name w:val="Hyperlink"/>
    <w:basedOn w:val="a0"/>
    <w:uiPriority w:val="99"/>
    <w:semiHidden/>
    <w:unhideWhenUsed/>
    <w:rsid w:val="00B82A93"/>
    <w:rPr>
      <w:color w:val="0000FF" w:themeColor="hyperlink"/>
      <w:u w:val="single"/>
    </w:rPr>
  </w:style>
  <w:style w:type="paragraph" w:styleId="ae">
    <w:name w:val="List Paragraph"/>
    <w:basedOn w:val="a"/>
    <w:uiPriority w:val="34"/>
    <w:qFormat/>
    <w:rsid w:val="00B82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9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leksandr.LatkinP@vvsu.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leksandr.LatkinP@vvsu.ru" TargetMode="External"/><Relationship Id="rId4" Type="http://schemas.openxmlformats.org/officeDocument/2006/relationships/webSettings" Target="webSettings.xml"/><Relationship Id="rId9" Type="http://schemas.openxmlformats.org/officeDocument/2006/relationships/hyperlink" Target="consultantplus://offline/ref=1F584537E298711CD4CA1017354A453B64A4384FE5D6CA374935031A907A2FBCAA18BD1FBCF7B47DC07D72r4N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6511</Words>
  <Characters>37117</Characters>
  <Application>Microsoft Office Word</Application>
  <DocSecurity>4</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Aleksey_A</dc:creator>
  <cp:lastModifiedBy>Латкин Александр</cp:lastModifiedBy>
  <cp:revision>2</cp:revision>
  <dcterms:created xsi:type="dcterms:W3CDTF">2018-11-20T23:28:00Z</dcterms:created>
  <dcterms:modified xsi:type="dcterms:W3CDTF">2018-11-20T23:28:00Z</dcterms:modified>
</cp:coreProperties>
</file>