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8D" w:rsidRDefault="002A2417">
      <w:r>
        <w:t>Латкин А.П., доктор экономических наук, профессор Владивостокского государственного университета</w:t>
      </w:r>
    </w:p>
    <w:p w:rsidR="002A2417" w:rsidRDefault="002A2417">
      <w:r>
        <w:t>Государственный подход к решению проблемы транспортной доступности населения Дальнего Востока.</w:t>
      </w:r>
    </w:p>
    <w:p w:rsidR="00F37E68" w:rsidRDefault="00F37E68" w:rsidP="00F37E68">
      <w:pPr>
        <w:jc w:val="center"/>
      </w:pPr>
      <w:r>
        <w:t>Аннотация</w:t>
      </w:r>
    </w:p>
    <w:p w:rsidR="00F37E68" w:rsidRDefault="00F37E68" w:rsidP="00F37E68">
      <w:pPr>
        <w:jc w:val="left"/>
      </w:pPr>
      <w:r>
        <w:t>В статье представлены результаты исследований трансформации государственных подходов к решению проблемы транспортной доступности значительно удаленного от г. Москвы, масштабного по территории и уникального по экономико-географическому положению Дальневосточного федерального округа.</w:t>
      </w:r>
    </w:p>
    <w:p w:rsidR="00F37E68" w:rsidRDefault="00F37E68" w:rsidP="00F37E68">
      <w:pPr>
        <w:jc w:val="left"/>
      </w:pPr>
      <w:r>
        <w:t>Анализируются основные этапы проводимой государственной политики развития железнодорожного, водного, авиационного и автомобильного транспорта для внутренних и межрегиональных грузопассажирских перевозок, включая сибирские, центральные и южные регионы страны. Обосновывается возрастающая проблема транспортной доступности населения дальневосточных регионов в улучшении комфортности и качества его проживания в малочисленных поселениях и городах, не обеспеченных по настоящее время необходимой транспортной, в том числе аэропортовой инфраструктурой.</w:t>
      </w:r>
    </w:p>
    <w:p w:rsidR="00F37E68" w:rsidRDefault="00247E8C" w:rsidP="00F37E68">
      <w:pPr>
        <w:jc w:val="left"/>
      </w:pPr>
      <w:r>
        <w:t xml:space="preserve">Устанавливается высокая значимость в ее решении принятого в 2021 </w:t>
      </w:r>
      <w:r w:rsidRPr="00247E8C">
        <w:t>году постановления российского правительства</w:t>
      </w:r>
      <w:r>
        <w:t xml:space="preserve"> по субсидированию воздушных перевозок дальневосточников по социально-значимым маршрутам, а также технико-экономические проблемы его выполнения в условиях современных внешних вызовов.</w:t>
      </w:r>
    </w:p>
    <w:p w:rsidR="00247E8C" w:rsidRDefault="00247E8C" w:rsidP="00F37E68">
      <w:pPr>
        <w:jc w:val="left"/>
      </w:pPr>
      <w:r>
        <w:t>Ключевые слова: Дальний Восток, транспортная доступность, проблемы, анализ, состояние, тенденции, государственная политика, реализация, внешние вызовы.</w:t>
      </w:r>
    </w:p>
    <w:p w:rsidR="002A2417" w:rsidRDefault="002A2417" w:rsidP="008A1C69">
      <w:pPr>
        <w:jc w:val="center"/>
      </w:pPr>
      <w:r>
        <w:t>Введение</w:t>
      </w:r>
    </w:p>
    <w:p w:rsidR="002A2417" w:rsidRDefault="002A2417">
      <w:r>
        <w:t xml:space="preserve">На протяжении всей истории освоения Дальнего Востока транспортный фактор является ключевым в достижении стратегической цели создания здесь </w:t>
      </w:r>
      <w:r>
        <w:lastRenderedPageBreak/>
        <w:t xml:space="preserve">высокоэффективного народнохозяйственного комплекса при устойчивом росте демографического, научно-технического и производственного потенциалов. В силу значительной отдаленности от центра страны самого крупного </w:t>
      </w:r>
      <w:r w:rsidR="00B81B63">
        <w:t>по</w:t>
      </w:r>
      <w:r>
        <w:t xml:space="preserve"> территории и уникального </w:t>
      </w:r>
      <w:r w:rsidR="00F301C8">
        <w:t xml:space="preserve">по </w:t>
      </w:r>
      <w:r>
        <w:t>природно-климатически</w:t>
      </w:r>
      <w:r w:rsidR="00F301C8">
        <w:t>м</w:t>
      </w:r>
      <w:r>
        <w:t xml:space="preserve"> услови</w:t>
      </w:r>
      <w:r w:rsidR="00F301C8">
        <w:t>ям</w:t>
      </w:r>
      <w:r w:rsidR="00B045BA">
        <w:t xml:space="preserve"> макрорегиона государство</w:t>
      </w:r>
      <w:r w:rsidR="00B81B63">
        <w:t xml:space="preserve"> всегда</w:t>
      </w:r>
      <w:r w:rsidR="00B045BA">
        <w:t xml:space="preserve"> выстраивало и осуществляло политику приоритетного решения проблем его социально-экономического развития, в том числе улучшения транспортной доступности.</w:t>
      </w:r>
    </w:p>
    <w:p w:rsidR="00B045BA" w:rsidRDefault="00B045BA">
      <w:r>
        <w:t>Именно в рамках этой политики еще в царские времена была построена Транссибирская железнодорожная магистраль от г. Москва до г. Владивостока через</w:t>
      </w:r>
      <w:r w:rsidR="00B81B63">
        <w:t xml:space="preserve"> города</w:t>
      </w:r>
      <w:r>
        <w:t xml:space="preserve"> Улан-Уде, Читу, Благовещенск, Хабаровск, а уже в социалистический период- до городов Комсомольска на Амуре, Советской Гавани и через паромную переправу до г. Южно-Сахалинска. Во второй половине прошлого столетия значительное развитие в макрорегионе получил грузопассажирский водный транспорт, включая регулярное сообщение по р. Амур от г. Благовещенска через г. Хабаровск до г. Николаевска, а также от порта Владивосток через сахалинский порт Корсаков до порта Петропавловск Камчатский.</w:t>
      </w:r>
    </w:p>
    <w:p w:rsidR="00B045BA" w:rsidRDefault="00B045BA">
      <w:r>
        <w:t>Наконец, существенное улучшение транспортной доступности всех дальневосточных субъектов бывшего СССР было обеспечено государственной политикой создания крупного национального авиапарка для беспосадочного грузопассажирского сообщения многих дальневосточных городов с центральными, сибирскими, южными городами страны.</w:t>
      </w:r>
    </w:p>
    <w:p w:rsidR="00B81B63" w:rsidRDefault="00B045BA">
      <w:r>
        <w:t xml:space="preserve">Важно отметить, что реализация </w:t>
      </w:r>
      <w:r w:rsidR="006C73E0">
        <w:t xml:space="preserve">указанных выше государственных транспортных проектов при соответствующей преференциальной политике ценообразования осуществляемых услуг всеми видами транспорта служила важным фактором устойчивого роста демографического потенциала Дальнего Востока при достижении к началу рыночных реформ максимальной за всю его историю численности населения. </w:t>
      </w:r>
    </w:p>
    <w:p w:rsidR="00B045BA" w:rsidRDefault="006C73E0">
      <w:r>
        <w:t xml:space="preserve">К сожалению, данную тенденцию не удалось сохранить за весь последующий период, что к настоящему времени значительно обострило </w:t>
      </w:r>
      <w:r>
        <w:lastRenderedPageBreak/>
        <w:t xml:space="preserve">проблему </w:t>
      </w:r>
      <w:r w:rsidRPr="00CC23F8">
        <w:t>обеспеченности</w:t>
      </w:r>
      <w:r w:rsidR="00CC23F8" w:rsidRPr="00CC23F8">
        <w:t xml:space="preserve"> необходимым контингентом высококвал</w:t>
      </w:r>
      <w:r w:rsidR="00CC23F8">
        <w:t>ифицированных трудовых ресурсов</w:t>
      </w:r>
      <w:r w:rsidRPr="00CC23F8">
        <w:t xml:space="preserve"> ускоренного социально-экономического развития этого макрорегиона как ключевой предпосылки интеграции России в Восточную Азию.</w:t>
      </w:r>
    </w:p>
    <w:p w:rsidR="006C73E0" w:rsidRDefault="006C73E0">
      <w:r>
        <w:t xml:space="preserve">Многочисленные исследования российских и особенно дальневосточных ученых определяют в качестве главного условия ее успешного решения достижение уровня комфортности и качества жизни проживающего на всей обширной территории Дальнего Востока населения до международного стандарта. </w:t>
      </w:r>
      <w:r w:rsidRPr="006C73E0">
        <w:t>[</w:t>
      </w:r>
      <w:r>
        <w:t>1</w:t>
      </w:r>
      <w:r w:rsidRPr="006C73E0">
        <w:t>, 2, 3]</w:t>
      </w:r>
      <w:r>
        <w:t xml:space="preserve">  </w:t>
      </w:r>
    </w:p>
    <w:p w:rsidR="006C73E0" w:rsidRDefault="006C73E0" w:rsidP="008A1C69">
      <w:pPr>
        <w:jc w:val="center"/>
      </w:pPr>
      <w:r>
        <w:t>Основная часть</w:t>
      </w:r>
    </w:p>
    <w:p w:rsidR="00B81B63" w:rsidRDefault="006C73E0">
      <w:r>
        <w:t>В последние 15 лет, начиная с принятия решения о проведении очередного Саммита АТЭС в г. Владивосток</w:t>
      </w:r>
      <w:r w:rsidR="00001D66">
        <w:t xml:space="preserve">е, российское правительство логически последовательно осуществляет систему нормативно- законодательных, экономических и институциональных инициатив по восстановлению демографического и производственного потенциалов, </w:t>
      </w:r>
      <w:r w:rsidR="00001D66" w:rsidRPr="000D0217">
        <w:t xml:space="preserve">а </w:t>
      </w:r>
      <w:r w:rsidR="000D0217" w:rsidRPr="000D0217">
        <w:t xml:space="preserve">также </w:t>
      </w:r>
      <w:r w:rsidR="00001D66" w:rsidRPr="000D0217">
        <w:t xml:space="preserve">развитию </w:t>
      </w:r>
      <w:r w:rsidR="000D0217" w:rsidRPr="000D0217">
        <w:t>тран</w:t>
      </w:r>
      <w:r w:rsidR="00001D66" w:rsidRPr="000D0217">
        <w:t>спортной</w:t>
      </w:r>
      <w:r w:rsidR="00001D66">
        <w:t xml:space="preserve"> и социальной инфраструктуры Дальнего Востока. Благодаря их реализации заметно усилилось присутствие в регионе управленческих структур федерального уровня, созданы реальные условия для привлечения национальных и зарубежных инвестиций в виде большого числа преференциальных территорий опережающего социально-экономического развития (ТОСЭР) и свободного порта Владивосток (СПВ), проведена модернизация нескольких участков Транссиба и БАМа, сдана в эксплуатацию автомагистраль Москва- Владивосток</w:t>
      </w:r>
      <w:r w:rsidR="00B81B63">
        <w:t xml:space="preserve">. </w:t>
      </w:r>
    </w:p>
    <w:p w:rsidR="00B81B63" w:rsidRPr="00B81B63" w:rsidRDefault="00B81B63">
      <w:r>
        <w:t xml:space="preserve">В целом ряде стран получила поддержку инициатива России о реализации уже в среднесрочной перспективе масштабного проекта освоения Северного морского пути (СМП) в целях сокращения времени транспортировки грузов из Восточной Азии в Европу, что открывает новые перспективы развития портовой инфраструктуры, металлургической и судостроительной промышленности Дальнего Востока. В частности, в рамках этого проекта в Приморском крае создан уникальный судостроительный </w:t>
      </w:r>
      <w:r>
        <w:lastRenderedPageBreak/>
        <w:t xml:space="preserve">комплекс «Звезда» для строительства </w:t>
      </w:r>
      <w:r w:rsidR="00CC23F8" w:rsidRPr="00CC23F8">
        <w:t>крупнотоннажного</w:t>
      </w:r>
      <w:r w:rsidR="00CC23F8">
        <w:t xml:space="preserve"> танкерного</w:t>
      </w:r>
      <w:r>
        <w:t xml:space="preserve"> и ледокольного флота, для обеспечения которого закончено технико-экономическое обоснование Приморского металлургического завода. </w:t>
      </w:r>
      <w:r w:rsidRPr="00B81B63">
        <w:t>[</w:t>
      </w:r>
      <w:r>
        <w:t>4</w:t>
      </w:r>
      <w:r w:rsidRPr="00CC23F8">
        <w:t>]</w:t>
      </w:r>
    </w:p>
    <w:p w:rsidR="00001D66" w:rsidRPr="002C58E0" w:rsidRDefault="00001D66">
      <w:r>
        <w:t xml:space="preserve">Положительно оценивая достигнутый эффект перечисленных и других менее масштабных проектов </w:t>
      </w:r>
      <w:r w:rsidR="00CE2531">
        <w:t xml:space="preserve">регионального и муниципального уровней, в том числе в части создания новых рабочих мест, увеличения объемов производства промышленной, рыбной и сельскохозяйственной продукции, роста в ряде дальневосточных регионов ВРП нельзя не признать сохраняющуюся мотивацию дальневосточного населения на смену места жительства, а также динамику реального оттока в центральные и юго-западные города </w:t>
      </w:r>
      <w:r w:rsidR="002C58E0">
        <w:t>страны.</w:t>
      </w:r>
      <w:r w:rsidR="002C58E0" w:rsidRPr="002C58E0">
        <w:t xml:space="preserve"> [</w:t>
      </w:r>
      <w:r w:rsidR="002C58E0">
        <w:t>5</w:t>
      </w:r>
      <w:r w:rsidR="002C58E0" w:rsidRPr="002C58E0">
        <w:t>]</w:t>
      </w:r>
    </w:p>
    <w:p w:rsidR="000D0217" w:rsidRDefault="00CE2531">
      <w:r>
        <w:t>К числу наиболее значимых факторов указанной негативной тенденции многолетнего периода новейшей истории России, по мнению многих исследователей, разделяемому автором, относится низкая транспортная обеспеченность Дальнего Востока по сравнению со всеми другими российскими регионами. Высокая степень его влияния на качество жизни населения любого территориального образования подтверждены и теорией, и практикой регионального развития.</w:t>
      </w:r>
      <w:r w:rsidRPr="00CE2531">
        <w:t xml:space="preserve"> </w:t>
      </w:r>
      <w:r w:rsidRPr="000D0217">
        <w:t>[</w:t>
      </w:r>
      <w:r w:rsidR="002C58E0">
        <w:t>6,7</w:t>
      </w:r>
      <w:r w:rsidRPr="000D0217">
        <w:t>]</w:t>
      </w:r>
      <w:r>
        <w:t xml:space="preserve"> </w:t>
      </w:r>
    </w:p>
    <w:p w:rsidR="00CE2531" w:rsidRDefault="00CE2531">
      <w:r>
        <w:t xml:space="preserve">Для уникальных по природно-географическим условиям, значительной удаленности и труднодоступности малочисленных поселений и городов этого макрорегиона </w:t>
      </w:r>
      <w:r w:rsidR="00B81B63">
        <w:t xml:space="preserve">от краевых и областных центров, </w:t>
      </w:r>
      <w:r>
        <w:t>связанных регулярным авиасообщением с сибирскими регионами и Москвой</w:t>
      </w:r>
      <w:r w:rsidR="00B81B63">
        <w:t>,</w:t>
      </w:r>
      <w:r>
        <w:t xml:space="preserve"> указанная</w:t>
      </w:r>
      <w:r w:rsidR="000E20AF">
        <w:t xml:space="preserve"> характеристика усиливает свое значение и требует особого государственного внимания. Нельзя не добавить, что до настоящего времени главной проблемой населения этих поселений и малых городов, особенно в северо-восточном секторе Арктики и на Курильских островах является его доставка в аэропортовые комплексы дальневосточных субъектов Федерации. Причем</w:t>
      </w:r>
      <w:r w:rsidR="00B81B63">
        <w:t>,</w:t>
      </w:r>
      <w:r w:rsidR="000E20AF">
        <w:t xml:space="preserve"> оценка масштабности организационно-экономических затрат, по глубокому убеждению, автора не может базироваться на использовании традиционных моделей ее государственного решения, а предполагает учет следующих положений:</w:t>
      </w:r>
    </w:p>
    <w:p w:rsidR="000E20AF" w:rsidRDefault="000E20AF" w:rsidP="000D0217">
      <w:pPr>
        <w:pStyle w:val="a3"/>
        <w:numPr>
          <w:ilvl w:val="0"/>
          <w:numId w:val="1"/>
        </w:numPr>
      </w:pPr>
      <w:r>
        <w:lastRenderedPageBreak/>
        <w:t xml:space="preserve">Огромная территориальная </w:t>
      </w:r>
      <w:r w:rsidRPr="000D0217">
        <w:t>рассредоточенность</w:t>
      </w:r>
      <w:r>
        <w:t xml:space="preserve"> поселений и малых городов Дальнего Востока при отсутствии в большинстве из них необходимой транспортной инфраструктуры для организации грузопассажирских авиаперевозок по региональным и местным маршрутам. По существующим статистическим данным показатель подвижности населения здесь составляет в настоящее время всего 0,35</w:t>
      </w:r>
      <w:r w:rsidR="00B81B63">
        <w:t xml:space="preserve">, </w:t>
      </w:r>
      <w:r>
        <w:t>то есть в 2 раза меньше среднероссийского уровня при технической готовности аэропортовой инфраструктур</w:t>
      </w:r>
      <w:r w:rsidR="00EC1B1B">
        <w:t>ы лишь в 10% населенных пунктов.</w:t>
      </w:r>
    </w:p>
    <w:p w:rsidR="00543D1A" w:rsidRDefault="00EC1B1B" w:rsidP="00543D1A">
      <w:pPr>
        <w:pStyle w:val="a3"/>
        <w:numPr>
          <w:ilvl w:val="0"/>
          <w:numId w:val="1"/>
        </w:numPr>
      </w:pPr>
      <w:r>
        <w:t>Часто повторяющаяся</w:t>
      </w:r>
      <w:r w:rsidR="000D0217">
        <w:t xml:space="preserve"> неустойчивост</w:t>
      </w:r>
      <w:r>
        <w:t>ь</w:t>
      </w:r>
      <w:r w:rsidR="000D0217">
        <w:t xml:space="preserve"> погодных условий, особенно в осенне-зимний период, в прибрежных и островных населенных пунктах, создающий проблему обеспеченности графика выполнения </w:t>
      </w:r>
      <w:r w:rsidR="00543D1A">
        <w:t xml:space="preserve">грузопассажирских авиаперевозок на региональных и местных маршрутах для их состыковки с аэропортовыми </w:t>
      </w:r>
      <w:r w:rsidR="000B308B">
        <w:t xml:space="preserve">комплексами </w:t>
      </w:r>
      <w:r w:rsidR="00543D1A">
        <w:t>дальневосточных федеральных центров и продолжении на средне и дальне магистральных маршрутах.</w:t>
      </w:r>
    </w:p>
    <w:p w:rsidR="00543D1A" w:rsidRDefault="00543D1A" w:rsidP="00543D1A">
      <w:pPr>
        <w:pStyle w:val="a3"/>
        <w:numPr>
          <w:ilvl w:val="0"/>
          <w:numId w:val="1"/>
        </w:numPr>
      </w:pPr>
      <w:r>
        <w:t>Относительно высоки</w:t>
      </w:r>
      <w:r w:rsidR="00CC23F8">
        <w:t>е</w:t>
      </w:r>
      <w:r>
        <w:t xml:space="preserve"> себестоимост</w:t>
      </w:r>
      <w:r w:rsidR="00CC23F8">
        <w:t>ь</w:t>
      </w:r>
      <w:r>
        <w:t xml:space="preserve"> и соответственно тариф</w:t>
      </w:r>
      <w:r w:rsidR="00AE7B73">
        <w:t>ы</w:t>
      </w:r>
      <w:r>
        <w:t xml:space="preserve"> грузопассажирских авиаперевозок из удаленных от региональных центров </w:t>
      </w:r>
      <w:r w:rsidR="0046096D">
        <w:t xml:space="preserve">населенных пунктов и малых городов по причине не всегда полной загрузки используемой в основном малой авиации с большим </w:t>
      </w:r>
      <w:r w:rsidR="000B308B">
        <w:t xml:space="preserve">моральным </w:t>
      </w:r>
      <w:r w:rsidR="0046096D">
        <w:t>и физическим износом и низкой энергоэффективностью. При этом осуществляемое в последние годы субсидирование пассажирских авиабилетов распространя</w:t>
      </w:r>
      <w:r w:rsidR="004F02E8">
        <w:t xml:space="preserve">ется только на 39 населенных пунктов </w:t>
      </w:r>
      <w:r w:rsidR="00AE7B73">
        <w:t xml:space="preserve">с </w:t>
      </w:r>
      <w:r w:rsidR="004F02E8">
        <w:t>дискриминацией большого количества жителей, не охваченных столь нужной для них государственной поддержкой.</w:t>
      </w:r>
    </w:p>
    <w:p w:rsidR="00DE5F72" w:rsidRDefault="004F02E8" w:rsidP="00DE5F72">
      <w:pPr>
        <w:pStyle w:val="a3"/>
        <w:numPr>
          <w:ilvl w:val="0"/>
          <w:numId w:val="1"/>
        </w:numPr>
      </w:pPr>
      <w:r>
        <w:t>Сохраняющаяся на протяжении многих лет тенденция уменьшения численности проживающего на Дальнем Востоке населения, прежде всего</w:t>
      </w:r>
      <w:r w:rsidR="00DE5F72">
        <w:t>, в сельской местности и малых городах</w:t>
      </w:r>
      <w:r w:rsidR="00AE7B73">
        <w:t>,</w:t>
      </w:r>
      <w:r w:rsidR="00DE5F72">
        <w:t xml:space="preserve"> при адекватном усложнении проблемы рациональной организации его транспортной </w:t>
      </w:r>
      <w:r w:rsidR="00DE5F72">
        <w:lastRenderedPageBreak/>
        <w:t>обеспеченности с учетом покупательской способности и возможностей государственного субсидирования низкоэффективных пассажирских перевозок.</w:t>
      </w:r>
    </w:p>
    <w:p w:rsidR="00B37AFD" w:rsidRPr="00AE7B73" w:rsidRDefault="00DE5F72" w:rsidP="00096040">
      <w:pPr>
        <w:ind w:left="709"/>
      </w:pPr>
      <w:r>
        <w:t>Перечисленные условия служат своеобразным катализатором принятия приоритетных для развития Дальнего Востока</w:t>
      </w:r>
      <w:r w:rsidR="007F147B">
        <w:t xml:space="preserve"> правительственных мер, одной из которых, по мнению автора, является постановление российского правительства от 13.07.2021 г. «Об утверждении правил предоставления субсидий в 2021 году из федерального бюджета организациям воздушного транспорта на осуществление воздушных перевозок пассажирам по социально-значимым маршрутам Дальневосточного федерального округа».</w:t>
      </w:r>
      <w:r w:rsidR="00B37AFD">
        <w:t xml:space="preserve"> </w:t>
      </w:r>
      <w:r w:rsidR="00AE7B73" w:rsidRPr="00096040">
        <w:t>[</w:t>
      </w:r>
      <w:r w:rsidR="00096040">
        <w:t>8</w:t>
      </w:r>
      <w:r w:rsidR="00AE7B73" w:rsidRPr="00096040">
        <w:t>]</w:t>
      </w:r>
    </w:p>
    <w:p w:rsidR="00096040" w:rsidRDefault="00B37AFD" w:rsidP="00096040">
      <w:pPr>
        <w:ind w:left="709"/>
      </w:pPr>
      <w:r>
        <w:t>Этим документом утверждена концепция развития авиаперевозок ДФО при создании Да</w:t>
      </w:r>
      <w:r w:rsidR="00096040">
        <w:t xml:space="preserve">льневосточной авиакомпании, </w:t>
      </w:r>
      <w:r w:rsidR="00096040">
        <w:t>которая рассмотрена и утверждена Министерствами развития Дальнего Востока и Арктики, Министерством финансов, Министерством экономического развития.</w:t>
      </w:r>
    </w:p>
    <w:p w:rsidR="00096040" w:rsidRDefault="00096040" w:rsidP="00096040">
      <w:pPr>
        <w:ind w:left="709"/>
      </w:pPr>
      <w:r>
        <w:t>Реализация утвержденной концепции направлена на достижение следующих целей:</w:t>
      </w:r>
    </w:p>
    <w:p w:rsidR="00096040" w:rsidRDefault="00096040" w:rsidP="00096040">
      <w:pPr>
        <w:ind w:left="709"/>
      </w:pPr>
      <w:r>
        <w:t>1.</w:t>
      </w:r>
      <w:r>
        <w:tab/>
        <w:t>Обеспечение населению ДФО транспортной доступности;</w:t>
      </w:r>
    </w:p>
    <w:p w:rsidR="00096040" w:rsidRDefault="00096040" w:rsidP="00096040">
      <w:pPr>
        <w:ind w:left="709"/>
      </w:pPr>
      <w:r>
        <w:t>2.</w:t>
      </w:r>
      <w:r>
        <w:tab/>
        <w:t>Обоснование надежной структуры организации социально-значимых авиаперевозок на Дальнем Востоке с участием всех дальневосточных субъектов РФ и местных авиаперевозчиков при создании «Дальневосточной авиакомпании» (ДВА).</w:t>
      </w:r>
    </w:p>
    <w:p w:rsidR="00096040" w:rsidRDefault="00096040" w:rsidP="00096040">
      <w:pPr>
        <w:ind w:left="709"/>
      </w:pPr>
      <w:r>
        <w:t>3.</w:t>
      </w:r>
      <w:r>
        <w:tab/>
        <w:t>Выполнение оценки объемов социально-значимых авиаперевозок, а также формирование маршрутной сети и проектов модернизации создания аэропортовой инфраструктуры, приобретения соответ</w:t>
      </w:r>
      <w:r>
        <w:t>ствующего парка воздушных судов;</w:t>
      </w:r>
    </w:p>
    <w:p w:rsidR="00096040" w:rsidRDefault="00096040" w:rsidP="00096040">
      <w:pPr>
        <w:pStyle w:val="a3"/>
        <w:ind w:left="1069"/>
      </w:pPr>
      <w:r>
        <w:t>4.</w:t>
      </w:r>
      <w:r>
        <w:tab/>
        <w:t xml:space="preserve">Разработка финансовой модели Единой Дальневосточной </w:t>
      </w:r>
      <w:r w:rsidR="009D682B">
        <w:t>авиа</w:t>
      </w:r>
      <w:r>
        <w:t xml:space="preserve">компании </w:t>
      </w:r>
      <w:r w:rsidR="009D682B">
        <w:t>(ЕДА</w:t>
      </w:r>
      <w:r w:rsidRPr="009D682B">
        <w:t>),</w:t>
      </w:r>
      <w:r>
        <w:t xml:space="preserve"> определение размера ежегодных субсидий для организации местных и региональных авиаперевозок.</w:t>
      </w:r>
    </w:p>
    <w:p w:rsidR="00096040" w:rsidRDefault="00096040" w:rsidP="00096040">
      <w:pPr>
        <w:pStyle w:val="a3"/>
        <w:ind w:left="1069"/>
      </w:pPr>
      <w:r>
        <w:lastRenderedPageBreak/>
        <w:t>Достижение перечисленных целей в относительно короткие сроки, то есть с 2021 года до 2025 года потребовало огромных усилий всех участников масштабного социально-значимого проекта, прежде всего его главного координатора-авиакомпании Аврора при консолидации деятельности одиннадцати дальневосточных субъектов РФ.</w:t>
      </w:r>
    </w:p>
    <w:p w:rsidR="00096040" w:rsidRDefault="00096040" w:rsidP="00096040">
      <w:pPr>
        <w:pStyle w:val="a3"/>
        <w:ind w:left="1069"/>
      </w:pPr>
      <w:r>
        <w:t>Проведенное автором в процессе настоящего исследования интервьюирование руководителей и ведущих специалистов указанной компании позволяет судить о высокой динамике осуществления управленческих решений в прошедшие два года, когда по сути пройдены основные намеченные этапы:</w:t>
      </w:r>
    </w:p>
    <w:p w:rsidR="00096040" w:rsidRDefault="00096040" w:rsidP="00096040">
      <w:pPr>
        <w:pStyle w:val="a3"/>
        <w:ind w:left="1069"/>
      </w:pPr>
      <w:r>
        <w:t>1.</w:t>
      </w:r>
      <w:r>
        <w:tab/>
        <w:t>Составлены реестры населенных пунктов социально-значимых маршрутов, общее количество которых зафиксировано на уровне 410 и 535 соответственно с их распределением по субъектам РФ (Табл.1);</w:t>
      </w:r>
    </w:p>
    <w:p w:rsidR="003B3FB5" w:rsidRDefault="003B3FB5" w:rsidP="00096040">
      <w:pPr>
        <w:pStyle w:val="a3"/>
        <w:ind w:left="1069"/>
      </w:pPr>
      <w:r w:rsidRPr="003B3FB5">
        <w:t>Таблица 1. Реестр населенных пунктов социально-значимых маршрутов в Дальневосточном федеральном округе.</w:t>
      </w:r>
    </w:p>
    <w:tbl>
      <w:tblPr>
        <w:tblStyle w:val="-31"/>
        <w:tblpPr w:leftFromText="180" w:rightFromText="180" w:vertAnchor="text" w:horzAnchor="page" w:tblpX="2797" w:tblpY="186"/>
        <w:tblW w:w="0" w:type="auto"/>
        <w:tblLook w:val="04A0" w:firstRow="1" w:lastRow="0" w:firstColumn="1" w:lastColumn="0" w:noHBand="0" w:noVBand="1"/>
      </w:tblPr>
      <w:tblGrid>
        <w:gridCol w:w="874"/>
        <w:gridCol w:w="4645"/>
        <w:gridCol w:w="2126"/>
      </w:tblGrid>
      <w:tr w:rsidR="003B3FB5" w:rsidRPr="003B3FB5" w:rsidTr="000478AA">
        <w:trPr>
          <w:cnfStyle w:val="100000000000" w:firstRow="1" w:lastRow="0" w:firstColumn="0" w:lastColumn="0" w:oddVBand="0" w:evenVBand="0" w:oddHBand="0"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w:t>
            </w:r>
          </w:p>
        </w:tc>
        <w:tc>
          <w:tcPr>
            <w:tcW w:w="4645" w:type="dxa"/>
          </w:tcPr>
          <w:p w:rsidR="003B3FB5" w:rsidRPr="003B3FB5" w:rsidRDefault="003B3FB5" w:rsidP="000478AA">
            <w:pPr>
              <w:spacing w:line="240" w:lineRule="auto"/>
              <w:ind w:firstLine="0"/>
              <w:contextualSpacing/>
              <w:jc w:val="center"/>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3B3FB5">
              <w:rPr>
                <w:rFonts w:eastAsia="Times New Roman"/>
                <w:szCs w:val="28"/>
              </w:rPr>
              <w:t>Субъекты РФ</w:t>
            </w:r>
          </w:p>
        </w:tc>
        <w:tc>
          <w:tcPr>
            <w:tcW w:w="2126" w:type="dxa"/>
          </w:tcPr>
          <w:p w:rsidR="003B3FB5" w:rsidRPr="003B3FB5" w:rsidRDefault="003B3FB5" w:rsidP="000478AA">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3B3FB5">
              <w:rPr>
                <w:rFonts w:eastAsia="Times New Roman"/>
                <w:szCs w:val="28"/>
              </w:rPr>
              <w:t>Количество населенных пунктов</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1</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Амурская область</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19</w:t>
            </w:r>
          </w:p>
        </w:tc>
      </w:tr>
      <w:tr w:rsidR="003B3FB5" w:rsidRPr="003B3FB5" w:rsidTr="000478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2</w:t>
            </w:r>
          </w:p>
        </w:tc>
        <w:tc>
          <w:tcPr>
            <w:tcW w:w="4645"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Еврейская автономная область</w:t>
            </w:r>
          </w:p>
        </w:tc>
        <w:tc>
          <w:tcPr>
            <w:tcW w:w="2126"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3</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3</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Забайкальский край</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31</w:t>
            </w:r>
          </w:p>
        </w:tc>
      </w:tr>
      <w:tr w:rsidR="003B3FB5" w:rsidRPr="003B3FB5" w:rsidTr="000478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4</w:t>
            </w:r>
          </w:p>
        </w:tc>
        <w:tc>
          <w:tcPr>
            <w:tcW w:w="4645"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Камчатский край</w:t>
            </w:r>
          </w:p>
        </w:tc>
        <w:tc>
          <w:tcPr>
            <w:tcW w:w="2126"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94</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5</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Магаданская область</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26</w:t>
            </w:r>
          </w:p>
        </w:tc>
      </w:tr>
      <w:tr w:rsidR="003B3FB5" w:rsidRPr="003B3FB5" w:rsidTr="000478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6</w:t>
            </w:r>
          </w:p>
        </w:tc>
        <w:tc>
          <w:tcPr>
            <w:tcW w:w="4645"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Приморский край</w:t>
            </w:r>
          </w:p>
        </w:tc>
        <w:tc>
          <w:tcPr>
            <w:tcW w:w="2126"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34</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7</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Республика Бурятия</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31</w:t>
            </w:r>
          </w:p>
        </w:tc>
      </w:tr>
      <w:tr w:rsidR="003B3FB5" w:rsidRPr="003B3FB5" w:rsidTr="000478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8</w:t>
            </w:r>
          </w:p>
        </w:tc>
        <w:tc>
          <w:tcPr>
            <w:tcW w:w="4645"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Республика Саха</w:t>
            </w:r>
          </w:p>
        </w:tc>
        <w:tc>
          <w:tcPr>
            <w:tcW w:w="2126"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179</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9</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Сахалинская область</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21</w:t>
            </w:r>
          </w:p>
        </w:tc>
      </w:tr>
      <w:tr w:rsidR="003B3FB5" w:rsidRPr="003B3FB5" w:rsidTr="000478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10</w:t>
            </w:r>
          </w:p>
        </w:tc>
        <w:tc>
          <w:tcPr>
            <w:tcW w:w="4645"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Хабаровский край</w:t>
            </w:r>
          </w:p>
        </w:tc>
        <w:tc>
          <w:tcPr>
            <w:tcW w:w="2126" w:type="dxa"/>
          </w:tcPr>
          <w:p w:rsidR="003B3FB5" w:rsidRPr="003B3FB5" w:rsidRDefault="003B3FB5" w:rsidP="000478AA">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3B3FB5">
              <w:rPr>
                <w:rFonts w:eastAsia="Times New Roman"/>
                <w:szCs w:val="28"/>
              </w:rPr>
              <w:t>53</w:t>
            </w:r>
          </w:p>
        </w:tc>
      </w:tr>
      <w:tr w:rsidR="000478AA" w:rsidRPr="003B3FB5" w:rsidTr="000478AA">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874" w:type="dxa"/>
          </w:tcPr>
          <w:p w:rsidR="003B3FB5" w:rsidRPr="003B3FB5" w:rsidRDefault="003B3FB5" w:rsidP="000478AA">
            <w:pPr>
              <w:spacing w:line="240" w:lineRule="auto"/>
              <w:ind w:firstLine="0"/>
              <w:contextualSpacing/>
              <w:jc w:val="left"/>
              <w:rPr>
                <w:rFonts w:eastAsia="Times New Roman"/>
                <w:szCs w:val="28"/>
              </w:rPr>
            </w:pPr>
            <w:r w:rsidRPr="003B3FB5">
              <w:rPr>
                <w:rFonts w:eastAsia="Times New Roman"/>
                <w:szCs w:val="28"/>
              </w:rPr>
              <w:t>11</w:t>
            </w:r>
          </w:p>
        </w:tc>
        <w:tc>
          <w:tcPr>
            <w:tcW w:w="4645"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Чукотский автономный округ</w:t>
            </w:r>
          </w:p>
        </w:tc>
        <w:tc>
          <w:tcPr>
            <w:tcW w:w="2126" w:type="dxa"/>
          </w:tcPr>
          <w:p w:rsidR="003B3FB5" w:rsidRPr="003B3FB5" w:rsidRDefault="003B3FB5" w:rsidP="000478AA">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3B3FB5">
              <w:rPr>
                <w:rFonts w:eastAsia="Times New Roman"/>
                <w:szCs w:val="28"/>
              </w:rPr>
              <w:t>44</w:t>
            </w:r>
          </w:p>
        </w:tc>
      </w:tr>
    </w:tbl>
    <w:p w:rsidR="003B3FB5" w:rsidRDefault="003B3FB5" w:rsidP="00096040">
      <w:pPr>
        <w:pStyle w:val="a3"/>
        <w:ind w:left="1069"/>
      </w:pPr>
    </w:p>
    <w:p w:rsidR="00096040" w:rsidRDefault="00096040" w:rsidP="000478AA">
      <w:pPr>
        <w:ind w:left="1072"/>
      </w:pPr>
      <w:r>
        <w:lastRenderedPageBreak/>
        <w:t>2.</w:t>
      </w:r>
      <w:r>
        <w:tab/>
        <w:t>Сделана инвентаризация текущего состояния взлетно-посадочных полос (ВПП) в населенных пунктах и на этой основе определены необходимые для выполнения маршрутов типы воздушных судов;</w:t>
      </w:r>
    </w:p>
    <w:p w:rsidR="00096040" w:rsidRDefault="00096040" w:rsidP="00096040">
      <w:pPr>
        <w:pStyle w:val="a3"/>
        <w:ind w:left="1069"/>
      </w:pPr>
      <w:r>
        <w:t>3.</w:t>
      </w:r>
      <w:r>
        <w:tab/>
        <w:t>Выполнена прогнозная оценка пассажиропотоков с использованием данных дальневосточных субъектов РФ, и на этой основе рассчитаны тарифы для каждого маршрута;</w:t>
      </w:r>
    </w:p>
    <w:p w:rsidR="00096040" w:rsidRDefault="00096040" w:rsidP="00096040">
      <w:pPr>
        <w:pStyle w:val="a3"/>
        <w:ind w:left="1069"/>
      </w:pPr>
      <w:r>
        <w:t>4.</w:t>
      </w:r>
      <w:r>
        <w:tab/>
      </w:r>
      <w:proofErr w:type="gramStart"/>
      <w:r>
        <w:t>В</w:t>
      </w:r>
      <w:proofErr w:type="gramEnd"/>
      <w:r>
        <w:t xml:space="preserve"> рамках созданной финансовой модели проведены расчеты расходов по выполнению авиаперевозок на установленных маршрутах и размеры необходимой субсидии из федерального бюджета;</w:t>
      </w:r>
    </w:p>
    <w:p w:rsidR="000D0217" w:rsidRDefault="00096040" w:rsidP="00096040">
      <w:pPr>
        <w:pStyle w:val="a3"/>
        <w:ind w:left="1069"/>
      </w:pPr>
      <w:r>
        <w:t>5.</w:t>
      </w:r>
      <w:r>
        <w:tab/>
        <w:t>Определены объемы местных и региональных авиаперевозок и динамика их увеличения с достижением в 2025 году среднероссийского показателя подвижности дальневосточного населения, то есть до 0,7 (Табл.2).</w:t>
      </w:r>
    </w:p>
    <w:p w:rsidR="007D6974" w:rsidRDefault="007D6974" w:rsidP="00096040">
      <w:pPr>
        <w:pStyle w:val="a3"/>
        <w:ind w:left="1069"/>
      </w:pPr>
      <w:r w:rsidRPr="007D6974">
        <w:t xml:space="preserve">Таблица 2. Динамика объемов авиаперевозок (в </w:t>
      </w:r>
      <w:r w:rsidR="00E658D3">
        <w:t>млн. че</w:t>
      </w:r>
      <w:r w:rsidR="00E658D3" w:rsidRPr="007D6974">
        <w:t>л</w:t>
      </w:r>
      <w:r w:rsidRPr="007D6974">
        <w:t>.)</w:t>
      </w:r>
    </w:p>
    <w:tbl>
      <w:tblPr>
        <w:tblStyle w:val="-32"/>
        <w:tblW w:w="0" w:type="auto"/>
        <w:tblLook w:val="04A0" w:firstRow="1" w:lastRow="0" w:firstColumn="1" w:lastColumn="0" w:noHBand="0" w:noVBand="1"/>
      </w:tblPr>
      <w:tblGrid>
        <w:gridCol w:w="2160"/>
        <w:gridCol w:w="1222"/>
        <w:gridCol w:w="1745"/>
        <w:gridCol w:w="1105"/>
        <w:gridCol w:w="1105"/>
        <w:gridCol w:w="1105"/>
        <w:gridCol w:w="893"/>
      </w:tblGrid>
      <w:tr w:rsidR="007D6974" w:rsidRPr="000478AA" w:rsidTr="007D69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 xml:space="preserve">Субъект </w:t>
            </w:r>
          </w:p>
        </w:tc>
        <w:tc>
          <w:tcPr>
            <w:tcW w:w="1286" w:type="dxa"/>
          </w:tcPr>
          <w:p w:rsidR="007D6974" w:rsidRPr="000478AA"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bCs w:val="0"/>
                <w:szCs w:val="28"/>
              </w:rPr>
            </w:pPr>
            <w:r w:rsidRPr="000478AA">
              <w:rPr>
                <w:rFonts w:eastAsia="Times New Roman"/>
                <w:bCs w:val="0"/>
                <w:szCs w:val="28"/>
              </w:rPr>
              <w:t>2021</w:t>
            </w:r>
          </w:p>
        </w:tc>
        <w:tc>
          <w:tcPr>
            <w:tcW w:w="1884" w:type="dxa"/>
          </w:tcPr>
          <w:p w:rsidR="007D6974" w:rsidRPr="007D6974"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7D6974">
              <w:rPr>
                <w:rFonts w:eastAsia="Times New Roman"/>
                <w:szCs w:val="28"/>
              </w:rPr>
              <w:t>2022</w:t>
            </w:r>
          </w:p>
        </w:tc>
        <w:tc>
          <w:tcPr>
            <w:tcW w:w="1152" w:type="dxa"/>
          </w:tcPr>
          <w:p w:rsidR="007D6974" w:rsidRPr="007D6974"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7D6974">
              <w:rPr>
                <w:rFonts w:eastAsia="Times New Roman"/>
                <w:szCs w:val="28"/>
              </w:rPr>
              <w:t>2023</w:t>
            </w:r>
          </w:p>
        </w:tc>
        <w:tc>
          <w:tcPr>
            <w:tcW w:w="1152" w:type="dxa"/>
          </w:tcPr>
          <w:p w:rsidR="007D6974" w:rsidRPr="007D6974"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7D6974">
              <w:rPr>
                <w:rFonts w:eastAsia="Times New Roman"/>
                <w:szCs w:val="28"/>
              </w:rPr>
              <w:t>2024</w:t>
            </w:r>
          </w:p>
        </w:tc>
        <w:tc>
          <w:tcPr>
            <w:tcW w:w="1152" w:type="dxa"/>
          </w:tcPr>
          <w:p w:rsidR="007D6974" w:rsidRPr="007D6974"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szCs w:val="28"/>
              </w:rPr>
            </w:pPr>
            <w:r w:rsidRPr="007D6974">
              <w:rPr>
                <w:rFonts w:eastAsia="Times New Roman"/>
                <w:szCs w:val="28"/>
              </w:rPr>
              <w:t>2025</w:t>
            </w:r>
          </w:p>
        </w:tc>
        <w:tc>
          <w:tcPr>
            <w:tcW w:w="899" w:type="dxa"/>
          </w:tcPr>
          <w:p w:rsidR="007D6974" w:rsidRPr="000478AA"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bCs w:val="0"/>
                <w:szCs w:val="28"/>
              </w:rPr>
            </w:pPr>
            <w:r w:rsidRPr="000478AA">
              <w:rPr>
                <w:rFonts w:eastAsia="Times New Roman"/>
                <w:bCs w:val="0"/>
                <w:szCs w:val="28"/>
              </w:rPr>
              <w:t>2025/</w:t>
            </w:r>
          </w:p>
          <w:p w:rsidR="007D6974" w:rsidRPr="000478AA" w:rsidRDefault="007D6974" w:rsidP="007D6974">
            <w:pPr>
              <w:spacing w:line="240" w:lineRule="auto"/>
              <w:ind w:firstLine="0"/>
              <w:contextualSpacing/>
              <w:jc w:val="left"/>
              <w:cnfStyle w:val="100000000000" w:firstRow="1" w:lastRow="0" w:firstColumn="0" w:lastColumn="0" w:oddVBand="0" w:evenVBand="0" w:oddHBand="0" w:evenHBand="0" w:firstRowFirstColumn="0" w:firstRowLastColumn="0" w:lastRowFirstColumn="0" w:lastRowLastColumn="0"/>
              <w:rPr>
                <w:rFonts w:eastAsia="Times New Roman"/>
                <w:b w:val="0"/>
                <w:bCs w:val="0"/>
                <w:szCs w:val="28"/>
              </w:rPr>
            </w:pPr>
            <w:r w:rsidRPr="000478AA">
              <w:rPr>
                <w:rFonts w:eastAsia="Times New Roman"/>
                <w:bCs w:val="0"/>
                <w:szCs w:val="28"/>
              </w:rPr>
              <w:t>2021, %</w:t>
            </w:r>
          </w:p>
        </w:tc>
      </w:tr>
      <w:tr w:rsidR="007D6974" w:rsidRPr="000478AA"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Амурская область</w:t>
            </w:r>
          </w:p>
        </w:tc>
        <w:tc>
          <w:tcPr>
            <w:tcW w:w="1286"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6</w:t>
            </w:r>
          </w:p>
        </w:tc>
        <w:tc>
          <w:tcPr>
            <w:tcW w:w="1884"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8</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10</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12</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15</w:t>
            </w:r>
          </w:p>
        </w:tc>
        <w:tc>
          <w:tcPr>
            <w:tcW w:w="899"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250</w:t>
            </w:r>
          </w:p>
        </w:tc>
      </w:tr>
      <w:tr w:rsidR="007D6974" w:rsidRPr="000478AA" w:rsidTr="007D69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Забайкальский край</w:t>
            </w:r>
          </w:p>
        </w:tc>
        <w:tc>
          <w:tcPr>
            <w:tcW w:w="1286"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22</w:t>
            </w:r>
          </w:p>
        </w:tc>
        <w:tc>
          <w:tcPr>
            <w:tcW w:w="1884"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31</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34</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36</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40</w:t>
            </w:r>
          </w:p>
        </w:tc>
        <w:tc>
          <w:tcPr>
            <w:tcW w:w="899"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182</w:t>
            </w:r>
          </w:p>
        </w:tc>
      </w:tr>
      <w:tr w:rsidR="007D6974" w:rsidRPr="000478AA"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Камчатский край</w:t>
            </w:r>
          </w:p>
        </w:tc>
        <w:tc>
          <w:tcPr>
            <w:tcW w:w="1286"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58</w:t>
            </w:r>
          </w:p>
        </w:tc>
        <w:tc>
          <w:tcPr>
            <w:tcW w:w="1884"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70</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81</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90</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98</w:t>
            </w:r>
          </w:p>
        </w:tc>
        <w:tc>
          <w:tcPr>
            <w:tcW w:w="899"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169</w:t>
            </w:r>
          </w:p>
        </w:tc>
      </w:tr>
      <w:tr w:rsidR="007D6974" w:rsidRPr="000478AA" w:rsidTr="007D69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Магаданская область</w:t>
            </w:r>
          </w:p>
        </w:tc>
        <w:tc>
          <w:tcPr>
            <w:tcW w:w="1286"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16</w:t>
            </w:r>
          </w:p>
        </w:tc>
        <w:tc>
          <w:tcPr>
            <w:tcW w:w="1884"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22</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25</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28</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31</w:t>
            </w:r>
          </w:p>
        </w:tc>
        <w:tc>
          <w:tcPr>
            <w:tcW w:w="899"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194</w:t>
            </w:r>
          </w:p>
        </w:tc>
      </w:tr>
      <w:tr w:rsidR="007D6974" w:rsidRPr="000478AA"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Приморский край</w:t>
            </w:r>
          </w:p>
        </w:tc>
        <w:tc>
          <w:tcPr>
            <w:tcW w:w="1286"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40</w:t>
            </w:r>
          </w:p>
        </w:tc>
        <w:tc>
          <w:tcPr>
            <w:tcW w:w="1884"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43</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53</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56</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58</w:t>
            </w:r>
          </w:p>
        </w:tc>
        <w:tc>
          <w:tcPr>
            <w:tcW w:w="899"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145</w:t>
            </w:r>
          </w:p>
        </w:tc>
      </w:tr>
      <w:tr w:rsidR="007D6974" w:rsidRPr="000478AA" w:rsidTr="007D69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Республика Бурятия</w:t>
            </w:r>
          </w:p>
        </w:tc>
        <w:tc>
          <w:tcPr>
            <w:tcW w:w="1286"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30</w:t>
            </w:r>
          </w:p>
        </w:tc>
        <w:tc>
          <w:tcPr>
            <w:tcW w:w="1884"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39</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41</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46</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51</w:t>
            </w:r>
          </w:p>
        </w:tc>
        <w:tc>
          <w:tcPr>
            <w:tcW w:w="899"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170</w:t>
            </w:r>
          </w:p>
        </w:tc>
      </w:tr>
      <w:tr w:rsidR="007D6974" w:rsidRPr="000478AA"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Республика Саха</w:t>
            </w:r>
          </w:p>
        </w:tc>
        <w:tc>
          <w:tcPr>
            <w:tcW w:w="1286"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248</w:t>
            </w:r>
          </w:p>
        </w:tc>
        <w:tc>
          <w:tcPr>
            <w:tcW w:w="1884"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278</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302</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324</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324</w:t>
            </w:r>
          </w:p>
        </w:tc>
        <w:tc>
          <w:tcPr>
            <w:tcW w:w="899"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131</w:t>
            </w:r>
          </w:p>
        </w:tc>
      </w:tr>
      <w:tr w:rsidR="007D6974" w:rsidRPr="000478AA" w:rsidTr="007D69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Сахалинская область</w:t>
            </w:r>
          </w:p>
        </w:tc>
        <w:tc>
          <w:tcPr>
            <w:tcW w:w="1286"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131</w:t>
            </w:r>
          </w:p>
        </w:tc>
        <w:tc>
          <w:tcPr>
            <w:tcW w:w="1884"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153</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163</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169</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180</w:t>
            </w:r>
          </w:p>
        </w:tc>
        <w:tc>
          <w:tcPr>
            <w:tcW w:w="899"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137</w:t>
            </w:r>
          </w:p>
        </w:tc>
      </w:tr>
      <w:tr w:rsidR="007D6974" w:rsidRPr="000478AA"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9B539B" w:rsidP="007D6974">
            <w:pPr>
              <w:spacing w:line="240" w:lineRule="auto"/>
              <w:ind w:firstLine="0"/>
              <w:contextualSpacing/>
              <w:jc w:val="left"/>
              <w:rPr>
                <w:rFonts w:eastAsia="Times New Roman"/>
                <w:szCs w:val="28"/>
              </w:rPr>
            </w:pPr>
            <w:r>
              <w:rPr>
                <w:rFonts w:eastAsia="Times New Roman"/>
                <w:szCs w:val="28"/>
              </w:rPr>
              <w:lastRenderedPageBreak/>
              <w:t>Хабаровский край</w:t>
            </w:r>
            <w:bookmarkStart w:id="0" w:name="_GoBack"/>
            <w:bookmarkEnd w:id="0"/>
          </w:p>
        </w:tc>
        <w:tc>
          <w:tcPr>
            <w:tcW w:w="1286"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98</w:t>
            </w:r>
          </w:p>
        </w:tc>
        <w:tc>
          <w:tcPr>
            <w:tcW w:w="1884"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118</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132</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143</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7D6974">
              <w:rPr>
                <w:rFonts w:eastAsia="Times New Roman"/>
                <w:szCs w:val="28"/>
              </w:rPr>
              <w:t>141</w:t>
            </w:r>
          </w:p>
        </w:tc>
        <w:tc>
          <w:tcPr>
            <w:tcW w:w="899" w:type="dxa"/>
          </w:tcPr>
          <w:p w:rsidR="007D6974" w:rsidRPr="000478AA"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Cs w:val="28"/>
              </w:rPr>
            </w:pPr>
            <w:r w:rsidRPr="000478AA">
              <w:rPr>
                <w:rFonts w:eastAsia="Times New Roman"/>
                <w:szCs w:val="28"/>
              </w:rPr>
              <w:t>142</w:t>
            </w:r>
          </w:p>
        </w:tc>
      </w:tr>
      <w:tr w:rsidR="007D6974" w:rsidRPr="000478AA" w:rsidTr="007D69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Cs w:val="28"/>
              </w:rPr>
            </w:pPr>
            <w:r w:rsidRPr="007D6974">
              <w:rPr>
                <w:rFonts w:eastAsia="Times New Roman"/>
                <w:szCs w:val="28"/>
              </w:rPr>
              <w:t>Чукотский автономный округ</w:t>
            </w:r>
          </w:p>
        </w:tc>
        <w:tc>
          <w:tcPr>
            <w:tcW w:w="1286"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37</w:t>
            </w:r>
          </w:p>
        </w:tc>
        <w:tc>
          <w:tcPr>
            <w:tcW w:w="1884"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46</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50</w:t>
            </w:r>
          </w:p>
        </w:tc>
        <w:tc>
          <w:tcPr>
            <w:tcW w:w="1152" w:type="dxa"/>
          </w:tcPr>
          <w:p w:rsidR="007D6974" w:rsidRPr="007D6974" w:rsidRDefault="007D6974" w:rsidP="007D6974">
            <w:pPr>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54</w:t>
            </w:r>
          </w:p>
        </w:tc>
        <w:tc>
          <w:tcPr>
            <w:tcW w:w="1152" w:type="dxa"/>
          </w:tcPr>
          <w:p w:rsidR="007D6974" w:rsidRPr="007D6974"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7D6974">
              <w:rPr>
                <w:rFonts w:eastAsia="Times New Roman"/>
                <w:szCs w:val="28"/>
              </w:rPr>
              <w:t>57</w:t>
            </w:r>
          </w:p>
        </w:tc>
        <w:tc>
          <w:tcPr>
            <w:tcW w:w="899" w:type="dxa"/>
          </w:tcPr>
          <w:p w:rsidR="007D6974" w:rsidRPr="000478AA" w:rsidRDefault="007D6974" w:rsidP="007D6974">
            <w:pPr>
              <w:spacing w:line="240" w:lineRule="auto"/>
              <w:ind w:firstLine="0"/>
              <w:contextualSpacing/>
              <w:jc w:val="left"/>
              <w:cnfStyle w:val="000000010000" w:firstRow="0" w:lastRow="0" w:firstColumn="0" w:lastColumn="0" w:oddVBand="0" w:evenVBand="0" w:oddHBand="0" w:evenHBand="1" w:firstRowFirstColumn="0" w:firstRowLastColumn="0" w:lastRowFirstColumn="0" w:lastRowLastColumn="0"/>
              <w:rPr>
                <w:rFonts w:eastAsia="Times New Roman"/>
                <w:szCs w:val="28"/>
              </w:rPr>
            </w:pPr>
            <w:r w:rsidRPr="000478AA">
              <w:rPr>
                <w:rFonts w:eastAsia="Times New Roman"/>
                <w:szCs w:val="28"/>
              </w:rPr>
              <w:t>154</w:t>
            </w:r>
          </w:p>
        </w:tc>
      </w:tr>
      <w:tr w:rsidR="007D6974" w:rsidRPr="007D6974" w:rsidTr="007D6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0" w:type="dxa"/>
          </w:tcPr>
          <w:p w:rsidR="007D6974" w:rsidRPr="007D6974" w:rsidRDefault="007D6974" w:rsidP="007D6974">
            <w:pPr>
              <w:spacing w:line="240" w:lineRule="auto"/>
              <w:ind w:firstLine="0"/>
              <w:contextualSpacing/>
              <w:jc w:val="left"/>
              <w:rPr>
                <w:rFonts w:eastAsia="Times New Roman"/>
                <w:sz w:val="22"/>
              </w:rPr>
            </w:pPr>
            <w:r w:rsidRPr="007D6974">
              <w:rPr>
                <w:rFonts w:eastAsia="Times New Roman"/>
                <w:sz w:val="22"/>
              </w:rPr>
              <w:t>Итого местные и региональные</w:t>
            </w:r>
          </w:p>
        </w:tc>
        <w:tc>
          <w:tcPr>
            <w:tcW w:w="1286" w:type="dxa"/>
          </w:tcPr>
          <w:p w:rsidR="007D6974" w:rsidRPr="007D6974" w:rsidRDefault="007D6974" w:rsidP="007D6974">
            <w:pPr>
              <w:tabs>
                <w:tab w:val="left" w:pos="1320"/>
              </w:tabs>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 w:val="22"/>
              </w:rPr>
            </w:pPr>
            <w:r>
              <w:rPr>
                <w:rFonts w:eastAsia="Times New Roman"/>
                <w:sz w:val="22"/>
              </w:rPr>
              <w:t>687</w:t>
            </w:r>
          </w:p>
        </w:tc>
        <w:tc>
          <w:tcPr>
            <w:tcW w:w="1884" w:type="dxa"/>
          </w:tcPr>
          <w:p w:rsidR="007D6974" w:rsidRPr="007D6974" w:rsidRDefault="007D6974" w:rsidP="007D6974">
            <w:pPr>
              <w:tabs>
                <w:tab w:val="left" w:pos="1320"/>
              </w:tabs>
              <w:spacing w:line="240" w:lineRule="auto"/>
              <w:ind w:firstLine="0"/>
              <w:contextualSpacing/>
              <w:cnfStyle w:val="000000100000" w:firstRow="0" w:lastRow="0" w:firstColumn="0" w:lastColumn="0" w:oddVBand="0" w:evenVBand="0" w:oddHBand="1" w:evenHBand="0" w:firstRowFirstColumn="0" w:firstRowLastColumn="0" w:lastRowFirstColumn="0" w:lastRowLastColumn="0"/>
              <w:rPr>
                <w:rFonts w:eastAsia="Times New Roman"/>
                <w:sz w:val="22"/>
              </w:rPr>
            </w:pPr>
            <w:r w:rsidRPr="007D6974">
              <w:rPr>
                <w:rFonts w:eastAsia="Times New Roman"/>
                <w:sz w:val="22"/>
              </w:rPr>
              <w:t>807</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 w:val="22"/>
              </w:rPr>
            </w:pPr>
            <w:r w:rsidRPr="007D6974">
              <w:rPr>
                <w:rFonts w:eastAsia="Times New Roman"/>
                <w:sz w:val="22"/>
              </w:rPr>
              <w:t>894</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 w:val="22"/>
              </w:rPr>
            </w:pPr>
            <w:r w:rsidRPr="007D6974">
              <w:rPr>
                <w:rFonts w:eastAsia="Times New Roman"/>
                <w:sz w:val="22"/>
              </w:rPr>
              <w:t>961</w:t>
            </w:r>
          </w:p>
        </w:tc>
        <w:tc>
          <w:tcPr>
            <w:tcW w:w="1152"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 w:val="22"/>
              </w:rPr>
            </w:pPr>
            <w:r w:rsidRPr="007D6974">
              <w:rPr>
                <w:rFonts w:eastAsia="Times New Roman"/>
                <w:sz w:val="22"/>
              </w:rPr>
              <w:t>999</w:t>
            </w:r>
          </w:p>
        </w:tc>
        <w:tc>
          <w:tcPr>
            <w:tcW w:w="899" w:type="dxa"/>
          </w:tcPr>
          <w:p w:rsidR="007D6974" w:rsidRPr="007D6974" w:rsidRDefault="007D6974" w:rsidP="007D6974">
            <w:pPr>
              <w:spacing w:line="240" w:lineRule="auto"/>
              <w:ind w:firstLine="0"/>
              <w:contextualSpacing/>
              <w:jc w:val="left"/>
              <w:cnfStyle w:val="000000100000" w:firstRow="0" w:lastRow="0" w:firstColumn="0" w:lastColumn="0" w:oddVBand="0" w:evenVBand="0" w:oddHBand="1" w:evenHBand="0" w:firstRowFirstColumn="0" w:firstRowLastColumn="0" w:lastRowFirstColumn="0" w:lastRowLastColumn="0"/>
              <w:rPr>
                <w:rFonts w:eastAsia="Times New Roman"/>
                <w:sz w:val="22"/>
              </w:rPr>
            </w:pPr>
            <w:r>
              <w:rPr>
                <w:rFonts w:eastAsia="Times New Roman"/>
                <w:sz w:val="22"/>
              </w:rPr>
              <w:t>145</w:t>
            </w:r>
          </w:p>
        </w:tc>
      </w:tr>
    </w:tbl>
    <w:p w:rsidR="007D6974" w:rsidRDefault="007D6974" w:rsidP="00096040">
      <w:pPr>
        <w:pStyle w:val="a3"/>
        <w:ind w:left="1069"/>
      </w:pPr>
    </w:p>
    <w:p w:rsidR="00E658D3" w:rsidRDefault="00E658D3" w:rsidP="00096040">
      <w:pPr>
        <w:pStyle w:val="a3"/>
        <w:ind w:left="0" w:firstLine="0"/>
        <w:jc w:val="center"/>
      </w:pPr>
    </w:p>
    <w:p w:rsidR="00E658D3" w:rsidRDefault="00E658D3" w:rsidP="00096040">
      <w:pPr>
        <w:pStyle w:val="a3"/>
        <w:ind w:left="0" w:firstLine="0"/>
        <w:jc w:val="center"/>
      </w:pPr>
    </w:p>
    <w:p w:rsidR="00E658D3" w:rsidRDefault="00E658D3" w:rsidP="00096040">
      <w:pPr>
        <w:pStyle w:val="a3"/>
        <w:ind w:left="0" w:firstLine="0"/>
        <w:jc w:val="center"/>
      </w:pPr>
    </w:p>
    <w:p w:rsidR="000478AA" w:rsidRDefault="000478AA" w:rsidP="00096040">
      <w:pPr>
        <w:pStyle w:val="a3"/>
        <w:ind w:left="0" w:firstLine="0"/>
        <w:jc w:val="center"/>
      </w:pPr>
    </w:p>
    <w:p w:rsidR="000478AA" w:rsidRDefault="000478AA" w:rsidP="00096040">
      <w:pPr>
        <w:pStyle w:val="a3"/>
        <w:ind w:left="0" w:firstLine="0"/>
        <w:jc w:val="center"/>
      </w:pPr>
    </w:p>
    <w:p w:rsidR="000478AA" w:rsidRDefault="000478AA" w:rsidP="00096040">
      <w:pPr>
        <w:pStyle w:val="a3"/>
        <w:ind w:left="0" w:firstLine="0"/>
        <w:jc w:val="center"/>
      </w:pPr>
    </w:p>
    <w:p w:rsidR="000478AA" w:rsidRDefault="000478AA" w:rsidP="00096040">
      <w:pPr>
        <w:pStyle w:val="a3"/>
        <w:ind w:left="0" w:firstLine="0"/>
        <w:jc w:val="center"/>
      </w:pPr>
    </w:p>
    <w:p w:rsidR="000478AA" w:rsidRDefault="000478AA" w:rsidP="00096040">
      <w:pPr>
        <w:pStyle w:val="a3"/>
        <w:ind w:left="0" w:firstLine="0"/>
        <w:jc w:val="center"/>
      </w:pPr>
    </w:p>
    <w:p w:rsidR="00096040" w:rsidRDefault="00096040" w:rsidP="00096040">
      <w:pPr>
        <w:pStyle w:val="a3"/>
        <w:ind w:left="0" w:firstLine="0"/>
        <w:jc w:val="center"/>
      </w:pPr>
      <w:r>
        <w:t>Результаты и выводы</w:t>
      </w:r>
    </w:p>
    <w:p w:rsidR="00096040" w:rsidRDefault="009D682B" w:rsidP="00096040">
      <w:pPr>
        <w:pStyle w:val="a3"/>
        <w:ind w:left="0"/>
        <w:jc w:val="left"/>
      </w:pPr>
      <w:r>
        <w:t xml:space="preserve">Таким образом, есть все основания считать своевременным и очень важным осуществляемый в рамках государственной политики социально-значимый проект повышения транспортной доступности населения Дальнего Востока, как одного из необходимых условий </w:t>
      </w:r>
      <w:r w:rsidR="00FA0D0F">
        <w:t>превращения этого макрорегиона в территорию комфортной жизни.</w:t>
      </w:r>
    </w:p>
    <w:p w:rsidR="00FA0D0F" w:rsidRDefault="00FA0D0F" w:rsidP="00096040">
      <w:pPr>
        <w:pStyle w:val="a3"/>
        <w:ind w:left="0"/>
        <w:jc w:val="left"/>
      </w:pPr>
      <w:r>
        <w:t>Заслуживают высокой оценки уже первые результаты реализации принятого правительственного решения. В частности, за 2021-2023 годы непосредственными потребителями субсидированных из федерального и региональн</w:t>
      </w:r>
      <w:r w:rsidR="00B30660">
        <w:t>ых</w:t>
      </w:r>
      <w:r>
        <w:t xml:space="preserve"> бюджетов авиаперевозок стали жители 39 поселений и малых городов. По выполненным прогнозным оценкам за пятилетний срок осуществления проекта, суммарный объем субсидированных местных и региональных авиаперевозок возрастет в регионе на 145% и достигнет в 2025 году почти одного миллиона человек. Совокупная стоимость субсидируемых местных и региональных авиаперевозок за предстоящие 3 года должна составить 33,4 млрд.руб.</w:t>
      </w:r>
    </w:p>
    <w:p w:rsidR="00FA0D0F" w:rsidRDefault="00FA0D0F" w:rsidP="00096040">
      <w:pPr>
        <w:pStyle w:val="a3"/>
        <w:ind w:left="0"/>
        <w:jc w:val="left"/>
      </w:pPr>
      <w:r>
        <w:lastRenderedPageBreak/>
        <w:t xml:space="preserve">Однако, достижение перечисленных </w:t>
      </w:r>
      <w:r w:rsidR="00B30660">
        <w:t>результатов предполагает выполнение адекватной программы управленческой командой ЕДА совместно с дальневосточными субъектами РФ при поддержке Федерального центра, финансово-экономическая напряженность и возрастающие риски которой обусловлены продолжающимися антироссийскими санкциями, а также ожидаемой дефицитностью национального и региональных бюджетов.</w:t>
      </w:r>
    </w:p>
    <w:p w:rsidR="005E0925" w:rsidRDefault="00B30660" w:rsidP="00096040">
      <w:pPr>
        <w:pStyle w:val="a3"/>
        <w:ind w:left="0"/>
        <w:jc w:val="left"/>
      </w:pPr>
      <w:r>
        <w:t>Вместе с тем достижение поставленных целей в обозначенный период</w:t>
      </w:r>
      <w:r w:rsidR="005E0925">
        <w:t xml:space="preserve"> сопряжено с выполнением большого объема работ по приведению в техническую готовность более 300 аэропортовых комплексов в дополнении к 39 существующим, а также с приобретением более 40 новых воздушных судов для обеспеченности регулярного сообщения на местных маршрутах.</w:t>
      </w:r>
    </w:p>
    <w:p w:rsidR="00B30660" w:rsidRDefault="005E0925" w:rsidP="00096040">
      <w:pPr>
        <w:pStyle w:val="a3"/>
        <w:ind w:left="0"/>
        <w:jc w:val="left"/>
      </w:pPr>
      <w:r>
        <w:t xml:space="preserve">По мнению </w:t>
      </w:r>
      <w:r w:rsidR="00E83627">
        <w:t>автора,</w:t>
      </w:r>
      <w:r>
        <w:t xml:space="preserve"> отмеченные и ряд других сложно решаемых в сложившихся условиях проблем могут стать основой </w:t>
      </w:r>
      <w:r w:rsidR="00E83627">
        <w:t>для актуализации,</w:t>
      </w:r>
      <w:r>
        <w:t xml:space="preserve"> утвержденной на правительственном уровне в 2021 году Концепции развития авиаперевозок в Дальневосточном федеральном округе с участием в этом процессе региональных научно-образовательных и общественно-политических сообществ.    </w:t>
      </w:r>
    </w:p>
    <w:p w:rsidR="00E83627" w:rsidRDefault="00E83627" w:rsidP="005E035C">
      <w:pPr>
        <w:pStyle w:val="a3"/>
        <w:ind w:left="0" w:firstLine="0"/>
        <w:jc w:val="center"/>
      </w:pPr>
      <w:r>
        <w:t>Список использованных источников</w:t>
      </w:r>
    </w:p>
    <w:p w:rsidR="005E035C" w:rsidRDefault="005E035C" w:rsidP="005E035C">
      <w:pPr>
        <w:pStyle w:val="a3"/>
        <w:jc w:val="left"/>
      </w:pPr>
      <w:r>
        <w:t>1. Социально -экономическая дина</w:t>
      </w:r>
      <w:r>
        <w:t>мика на</w:t>
      </w:r>
    </w:p>
    <w:p w:rsidR="005E035C" w:rsidRDefault="005E035C" w:rsidP="005E035C">
      <w:pPr>
        <w:pStyle w:val="a3"/>
        <w:jc w:val="left"/>
      </w:pPr>
      <w:r>
        <w:t>Дальн</w:t>
      </w:r>
      <w:r>
        <w:t>ем Востоке: устойчивые тренды и</w:t>
      </w:r>
      <w:r>
        <w:t xml:space="preserve"> новые вызовы / отв. ред. П.А. </w:t>
      </w:r>
      <w:proofErr w:type="spellStart"/>
      <w:r>
        <w:t>Минакир</w:t>
      </w:r>
      <w:proofErr w:type="spellEnd"/>
      <w:r>
        <w:t>; институт экономических исследований ДВО</w:t>
      </w:r>
      <w:r>
        <w:t xml:space="preserve"> РАН. - Хаба</w:t>
      </w:r>
      <w:r>
        <w:t>ровск: ИЭИ</w:t>
      </w:r>
      <w:r>
        <w:t xml:space="preserve"> ДВО РАН, 2022. - 328 с.</w:t>
      </w:r>
    </w:p>
    <w:p w:rsidR="005E035C" w:rsidRDefault="005E035C" w:rsidP="005E035C">
      <w:pPr>
        <w:pStyle w:val="a3"/>
        <w:jc w:val="left"/>
      </w:pPr>
      <w:r>
        <w:t>2. Тихоокеанская Россия: страница прош</w:t>
      </w:r>
      <w:r>
        <w:t>лого, настоящ</w:t>
      </w:r>
      <w:r>
        <w:t xml:space="preserve">его, будущего / </w:t>
      </w:r>
      <w:proofErr w:type="spellStart"/>
      <w:r>
        <w:t>колл</w:t>
      </w:r>
      <w:proofErr w:type="spellEnd"/>
      <w:r>
        <w:t>. авторов; о</w:t>
      </w:r>
      <w:r>
        <w:t>тв. редактор академик РАН П. Я. Бакланов. - В</w:t>
      </w:r>
      <w:r>
        <w:t>ладивосток: Дальн</w:t>
      </w:r>
      <w:r>
        <w:t>аука, 2012. - 406с.</w:t>
      </w:r>
    </w:p>
    <w:p w:rsidR="005E035C" w:rsidRDefault="005E035C" w:rsidP="005E035C">
      <w:pPr>
        <w:pStyle w:val="a3"/>
        <w:jc w:val="left"/>
      </w:pPr>
      <w:r>
        <w:t>3. Латк</w:t>
      </w:r>
      <w:r>
        <w:t xml:space="preserve">ин </w:t>
      </w:r>
      <w:r>
        <w:t>А.П., Гришан А.А. Формирование территорий ком</w:t>
      </w:r>
      <w:r>
        <w:t xml:space="preserve">фортной жизни как инструмент </w:t>
      </w:r>
      <w:r>
        <w:t>восстановления</w:t>
      </w:r>
      <w:r>
        <w:t xml:space="preserve"> </w:t>
      </w:r>
      <w:r>
        <w:t>демографического</w:t>
      </w:r>
      <w:r>
        <w:t xml:space="preserve"> </w:t>
      </w:r>
      <w:r>
        <w:t>потенциала российского Дальнего Востока // Азимут научных исследований:</w:t>
      </w:r>
      <w:r>
        <w:t xml:space="preserve"> экономика и </w:t>
      </w:r>
      <w:r>
        <w:t>управление</w:t>
      </w:r>
      <w:r>
        <w:t>.</w:t>
      </w:r>
      <w:r>
        <w:t xml:space="preserve"> </w:t>
      </w:r>
      <w:r>
        <w:t>202</w:t>
      </w:r>
      <w:r>
        <w:t>0. T. 9. № 3</w:t>
      </w:r>
      <w:r>
        <w:t xml:space="preserve"> (32). C. 240-244.</w:t>
      </w:r>
    </w:p>
    <w:p w:rsidR="005E035C" w:rsidRDefault="005E035C" w:rsidP="005E035C">
      <w:pPr>
        <w:pStyle w:val="a3"/>
        <w:jc w:val="left"/>
      </w:pPr>
      <w:r>
        <w:lastRenderedPageBreak/>
        <w:t xml:space="preserve">4. Латкин А. </w:t>
      </w:r>
      <w:r>
        <w:t>П.,</w:t>
      </w:r>
      <w:r>
        <w:t xml:space="preserve"> </w:t>
      </w:r>
      <w:proofErr w:type="spellStart"/>
      <w:r>
        <w:t>Го</w:t>
      </w:r>
      <w:proofErr w:type="spellEnd"/>
      <w:r>
        <w:t xml:space="preserve"> </w:t>
      </w:r>
      <w:proofErr w:type="spellStart"/>
      <w:r>
        <w:t>Цзе</w:t>
      </w:r>
      <w:proofErr w:type="spellEnd"/>
      <w:r>
        <w:t>. Основные пред</w:t>
      </w:r>
      <w:r>
        <w:t xml:space="preserve">посылки и </w:t>
      </w:r>
      <w:proofErr w:type="spellStart"/>
      <w:r>
        <w:t>перепективы</w:t>
      </w:r>
      <w:proofErr w:type="spellEnd"/>
      <w:r>
        <w:t xml:space="preserve"> создан</w:t>
      </w:r>
      <w:r>
        <w:t>ия металлургической промыш</w:t>
      </w:r>
      <w:r>
        <w:t>ленности в Примор</w:t>
      </w:r>
      <w:r>
        <w:t>ском крае // Территори</w:t>
      </w:r>
      <w:r>
        <w:t>я но</w:t>
      </w:r>
      <w:r>
        <w:t>вых возмоги костей. Вестник ВВГУ</w:t>
      </w:r>
      <w:r>
        <w:t>.</w:t>
      </w:r>
      <w:r>
        <w:t xml:space="preserve"> 2022. №</w:t>
      </w:r>
      <w:r>
        <w:t>1. C 7-16</w:t>
      </w:r>
    </w:p>
    <w:p w:rsidR="00E83627" w:rsidRDefault="005E035C" w:rsidP="005E035C">
      <w:pPr>
        <w:pStyle w:val="a3"/>
        <w:jc w:val="left"/>
      </w:pPr>
      <w:r>
        <w:t>5.</w:t>
      </w:r>
      <w:r>
        <w:t xml:space="preserve"> Приморский край в цифрах: краткий статистический сборник / </w:t>
      </w:r>
      <w:proofErr w:type="spellStart"/>
      <w:r>
        <w:t>Приморкстат</w:t>
      </w:r>
      <w:proofErr w:type="spellEnd"/>
      <w:r>
        <w:t>, 2023. -</w:t>
      </w:r>
      <w:r>
        <w:t xml:space="preserve"> 70с.</w:t>
      </w:r>
    </w:p>
    <w:p w:rsidR="006153CB" w:rsidRDefault="006153CB" w:rsidP="006153CB">
      <w:pPr>
        <w:pStyle w:val="a3"/>
        <w:jc w:val="left"/>
      </w:pPr>
      <w:r>
        <w:t xml:space="preserve">6. </w:t>
      </w:r>
      <w:proofErr w:type="spellStart"/>
      <w:r>
        <w:t>Бард</w:t>
      </w:r>
      <w:r>
        <w:t>аль</w:t>
      </w:r>
      <w:proofErr w:type="spellEnd"/>
      <w:r>
        <w:t xml:space="preserve"> А. Б. Транспортный комплекс </w:t>
      </w:r>
      <w:r>
        <w:t>Дальнего Востока: тенденции раз</w:t>
      </w:r>
      <w:r>
        <w:t>вития и роль в экономике // Экон</w:t>
      </w:r>
      <w:r>
        <w:t>омические и социальные перемены: факты, те</w:t>
      </w:r>
      <w:r>
        <w:t>нденции, прогноз. 2018, T. 11. №</w:t>
      </w:r>
      <w:r>
        <w:t>2. C.24-36</w:t>
      </w:r>
    </w:p>
    <w:p w:rsidR="006153CB" w:rsidRDefault="006153CB" w:rsidP="006153CB">
      <w:pPr>
        <w:pStyle w:val="a3"/>
        <w:jc w:val="left"/>
      </w:pPr>
      <w:r>
        <w:t>7. Бережная Л.Ю. Взаимосвязь транспортной инфраструктуры и регионального развития // Ве</w:t>
      </w:r>
      <w:r>
        <w:t>стник Евразийской науки, 2019. №</w:t>
      </w:r>
      <w:r>
        <w:t>3 [электро</w:t>
      </w:r>
      <w:r>
        <w:t xml:space="preserve">нный ресурс], URL: </w:t>
      </w:r>
      <w:hyperlink r:id="rId5" w:history="1">
        <w:proofErr w:type="gramStart"/>
        <w:r w:rsidR="00637684" w:rsidRPr="00CA59F0">
          <w:rPr>
            <w:rStyle w:val="a6"/>
          </w:rPr>
          <w:t>https://esj.today/PDF/23ECVN319.pdt</w:t>
        </w:r>
      </w:hyperlink>
      <w:r w:rsidR="00637684">
        <w:t xml:space="preserve"> </w:t>
      </w:r>
      <w:r>
        <w:t xml:space="preserve"> (</w:t>
      </w:r>
      <w:proofErr w:type="gramEnd"/>
      <w:r>
        <w:t>дата обращения: 02.11.2023).</w:t>
      </w:r>
    </w:p>
    <w:p w:rsidR="006153CB" w:rsidRDefault="006153CB" w:rsidP="006153CB">
      <w:pPr>
        <w:pStyle w:val="a3"/>
        <w:jc w:val="left"/>
      </w:pPr>
      <w:r>
        <w:t>8. Постановление…</w:t>
      </w:r>
    </w:p>
    <w:p w:rsidR="006153CB" w:rsidRPr="00637684" w:rsidRDefault="006153CB" w:rsidP="00637684">
      <w:pPr>
        <w:pStyle w:val="a3"/>
        <w:jc w:val="left"/>
      </w:pPr>
      <w:r>
        <w:t xml:space="preserve">9. </w:t>
      </w:r>
      <w:r>
        <w:t xml:space="preserve">Концепция развития авиаперевозок </w:t>
      </w:r>
      <w:r>
        <w:t xml:space="preserve">ДФО при создании Единой Дальневосточной авиакомпании. </w:t>
      </w:r>
      <w:hyperlink r:id="rId6" w:history="1">
        <w:r w:rsidR="00637684" w:rsidRPr="00637684">
          <w:rPr>
            <w:rStyle w:val="a6"/>
            <w:lang w:val="en-US"/>
          </w:rPr>
          <w:t>https://www.flya.ru/</w:t>
        </w:r>
      </w:hyperlink>
      <w:r w:rsidR="00637684" w:rsidRPr="00637684">
        <w:rPr>
          <w:lang w:val="en-US"/>
        </w:rPr>
        <w:t xml:space="preserve"> </w:t>
      </w:r>
      <w:r>
        <w:rPr>
          <w:lang w:val="en-US"/>
        </w:rPr>
        <w:t>i</w:t>
      </w:r>
      <w:r w:rsidRPr="006153CB">
        <w:rPr>
          <w:lang w:val="en-US"/>
        </w:rPr>
        <w:t>nformation</w:t>
      </w:r>
      <w:r w:rsidRPr="006153CB">
        <w:rPr>
          <w:lang w:val="en-US"/>
        </w:rPr>
        <w:t xml:space="preserve"> /abou</w:t>
      </w:r>
      <w:r w:rsidRPr="006153CB">
        <w:rPr>
          <w:lang w:val="en-US"/>
        </w:rPr>
        <w:t>t/ the -program -of-innovative-</w:t>
      </w:r>
      <w:r w:rsidRPr="006153CB">
        <w:rPr>
          <w:lang w:val="en-US"/>
        </w:rPr>
        <w:t>development (</w:t>
      </w:r>
      <w:r>
        <w:t>дата</w:t>
      </w:r>
      <w:r w:rsidRPr="006153CB">
        <w:rPr>
          <w:lang w:val="en-US"/>
        </w:rPr>
        <w:t xml:space="preserve"> </w:t>
      </w:r>
      <w:r>
        <w:t>обращения</w:t>
      </w:r>
      <w:r w:rsidRPr="006153CB">
        <w:rPr>
          <w:lang w:val="en-US"/>
        </w:rPr>
        <w:t xml:space="preserve"> 02.11. 2023).</w:t>
      </w:r>
    </w:p>
    <w:p w:rsidR="005E035C" w:rsidRPr="006153CB" w:rsidRDefault="005E035C" w:rsidP="005E035C">
      <w:pPr>
        <w:pStyle w:val="a3"/>
        <w:jc w:val="left"/>
      </w:pPr>
    </w:p>
    <w:p w:rsidR="00FA0D0F" w:rsidRPr="006153CB" w:rsidRDefault="00FA0D0F" w:rsidP="00096040">
      <w:pPr>
        <w:pStyle w:val="a3"/>
        <w:ind w:left="0"/>
        <w:jc w:val="left"/>
        <w:rPr>
          <w:lang w:val="en-US"/>
        </w:rPr>
      </w:pPr>
    </w:p>
    <w:p w:rsidR="00096040" w:rsidRPr="006153CB" w:rsidRDefault="00096040" w:rsidP="00096040">
      <w:pPr>
        <w:pStyle w:val="a3"/>
        <w:ind w:left="1069"/>
        <w:jc w:val="center"/>
        <w:rPr>
          <w:lang w:val="en-US"/>
        </w:rPr>
      </w:pPr>
    </w:p>
    <w:p w:rsidR="00096040" w:rsidRPr="006153CB" w:rsidRDefault="00096040" w:rsidP="00096040">
      <w:pPr>
        <w:pStyle w:val="a3"/>
        <w:ind w:left="1069"/>
        <w:rPr>
          <w:lang w:val="en-US"/>
        </w:rPr>
      </w:pPr>
    </w:p>
    <w:p w:rsidR="00096040" w:rsidRPr="006153CB" w:rsidRDefault="00096040" w:rsidP="00096040">
      <w:pPr>
        <w:pStyle w:val="a3"/>
        <w:ind w:left="1069"/>
        <w:rPr>
          <w:lang w:val="en-US"/>
        </w:rPr>
      </w:pPr>
    </w:p>
    <w:sectPr w:rsidR="00096040" w:rsidRPr="006153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07304"/>
    <w:multiLevelType w:val="hybridMultilevel"/>
    <w:tmpl w:val="FB5A4AB0"/>
    <w:lvl w:ilvl="0" w:tplc="34503C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8BF"/>
    <w:rsid w:val="00001D66"/>
    <w:rsid w:val="000478AA"/>
    <w:rsid w:val="00096040"/>
    <w:rsid w:val="000B308B"/>
    <w:rsid w:val="000D0217"/>
    <w:rsid w:val="000E20AF"/>
    <w:rsid w:val="00173C4F"/>
    <w:rsid w:val="002401E9"/>
    <w:rsid w:val="00247E8C"/>
    <w:rsid w:val="002A2417"/>
    <w:rsid w:val="002C58E0"/>
    <w:rsid w:val="003B3FB5"/>
    <w:rsid w:val="0046096D"/>
    <w:rsid w:val="004C05C6"/>
    <w:rsid w:val="004F02E8"/>
    <w:rsid w:val="00543D1A"/>
    <w:rsid w:val="005E035C"/>
    <w:rsid w:val="005E0925"/>
    <w:rsid w:val="006153CB"/>
    <w:rsid w:val="00637684"/>
    <w:rsid w:val="006C73E0"/>
    <w:rsid w:val="00791474"/>
    <w:rsid w:val="007D6974"/>
    <w:rsid w:val="007F147B"/>
    <w:rsid w:val="008A1C69"/>
    <w:rsid w:val="009B539B"/>
    <w:rsid w:val="009D682B"/>
    <w:rsid w:val="00AE7B73"/>
    <w:rsid w:val="00B045BA"/>
    <w:rsid w:val="00B30660"/>
    <w:rsid w:val="00B37AFD"/>
    <w:rsid w:val="00B81B63"/>
    <w:rsid w:val="00BF78BF"/>
    <w:rsid w:val="00C0558D"/>
    <w:rsid w:val="00CC23F8"/>
    <w:rsid w:val="00CE2531"/>
    <w:rsid w:val="00DE5F72"/>
    <w:rsid w:val="00E658D3"/>
    <w:rsid w:val="00E83627"/>
    <w:rsid w:val="00EC1B1B"/>
    <w:rsid w:val="00F301C8"/>
    <w:rsid w:val="00F37E68"/>
    <w:rsid w:val="00FA0D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07DD1B-E3AE-4E90-90C5-327B40A3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C4F"/>
    <w:pPr>
      <w:spacing w:after="0" w:line="360" w:lineRule="auto"/>
      <w:ind w:firstLine="709"/>
      <w:jc w:val="both"/>
    </w:pPr>
    <w:rPr>
      <w:rFonts w:ascii="Times New Roman" w:eastAsia="SimSun" w:hAnsi="Times New Roman" w:cs="Times New Roman"/>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20AF"/>
    <w:pPr>
      <w:ind w:left="720"/>
      <w:contextualSpacing/>
    </w:pPr>
  </w:style>
  <w:style w:type="paragraph" w:styleId="a4">
    <w:name w:val="Balloon Text"/>
    <w:basedOn w:val="a"/>
    <w:link w:val="a5"/>
    <w:uiPriority w:val="99"/>
    <w:semiHidden/>
    <w:unhideWhenUsed/>
    <w:rsid w:val="00B37AFD"/>
    <w:pPr>
      <w:spacing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37AFD"/>
    <w:rPr>
      <w:rFonts w:ascii="Segoe UI" w:eastAsia="SimSun" w:hAnsi="Segoe UI" w:cs="Segoe UI"/>
      <w:sz w:val="18"/>
      <w:szCs w:val="18"/>
      <w:lang w:eastAsia="ru-RU"/>
    </w:rPr>
  </w:style>
  <w:style w:type="character" w:styleId="a6">
    <w:name w:val="Hyperlink"/>
    <w:basedOn w:val="a0"/>
    <w:uiPriority w:val="99"/>
    <w:unhideWhenUsed/>
    <w:rsid w:val="00637684"/>
    <w:rPr>
      <w:color w:val="0563C1" w:themeColor="hyperlink"/>
      <w:u w:val="single"/>
    </w:rPr>
  </w:style>
  <w:style w:type="table" w:customStyle="1" w:styleId="-31">
    <w:name w:val="Светлая сетка - Акцент 31"/>
    <w:basedOn w:val="a1"/>
    <w:next w:val="-3"/>
    <w:uiPriority w:val="62"/>
    <w:rsid w:val="003B3FB5"/>
    <w:pPr>
      <w:spacing w:after="0" w:line="240" w:lineRule="auto"/>
    </w:pPr>
    <w:rPr>
      <w:rFonts w:eastAsia="Times New Roman"/>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3">
    <w:name w:val="Light Grid Accent 3"/>
    <w:basedOn w:val="a1"/>
    <w:uiPriority w:val="62"/>
    <w:semiHidden/>
    <w:unhideWhenUsed/>
    <w:rsid w:val="003B3FB5"/>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32">
    <w:name w:val="Светлая сетка - Акцент 32"/>
    <w:basedOn w:val="a1"/>
    <w:next w:val="-3"/>
    <w:uiPriority w:val="62"/>
    <w:rsid w:val="007D6974"/>
    <w:pPr>
      <w:spacing w:after="0" w:line="240" w:lineRule="auto"/>
    </w:pPr>
    <w:rPr>
      <w:rFonts w:eastAsia="Times New Roman"/>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lya.ru/" TargetMode="External"/><Relationship Id="rId5" Type="http://schemas.openxmlformats.org/officeDocument/2006/relationships/hyperlink" Target="https://esj.today/PDF/23ECVN319.pd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11</Pages>
  <Words>2503</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16743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Латкин Александр</dc:creator>
  <cp:keywords/>
  <dc:description/>
  <cp:lastModifiedBy>Латкин Александр</cp:lastModifiedBy>
  <cp:revision>20</cp:revision>
  <cp:lastPrinted>2023-11-15T05:24:00Z</cp:lastPrinted>
  <dcterms:created xsi:type="dcterms:W3CDTF">2023-11-14T01:06:00Z</dcterms:created>
  <dcterms:modified xsi:type="dcterms:W3CDTF">2023-11-21T05:53:00Z</dcterms:modified>
</cp:coreProperties>
</file>